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3109F" w14:textId="4B174115" w:rsidR="00062D9E" w:rsidRPr="00062D9E" w:rsidRDefault="00062D9E" w:rsidP="00062D9E">
      <w:pPr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9" w:lineRule="auto"/>
        <w:ind w:left="-1134"/>
        <w:outlineLvl w:val="0"/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  <w:r w:rsidRPr="00062D9E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>Załącznik nr 1 d</w:t>
      </w:r>
      <w:r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>o zapytania cenowego DZ/AM-231-53</w:t>
      </w:r>
      <w:r w:rsidRPr="00062D9E"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  <w:t>/26</w:t>
      </w:r>
    </w:p>
    <w:p w14:paraId="49B1A2B1" w14:textId="77777777" w:rsidR="00062D9E" w:rsidRPr="00062D9E" w:rsidRDefault="00062D9E" w:rsidP="00062D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-851"/>
        <w:rPr>
          <w:rFonts w:ascii="Calibri" w:eastAsia="Times New Roman" w:hAnsi="Calibri" w:cs="Calibri"/>
          <w:b/>
          <w:u w:val="single"/>
          <w:bdr w:val="none" w:sz="0" w:space="0" w:color="auto"/>
          <w:lang w:val="pl-PL" w:eastAsia="pl-PL"/>
        </w:rPr>
      </w:pPr>
    </w:p>
    <w:p w14:paraId="02EFC1F4" w14:textId="5628AE73" w:rsidR="00BD4935" w:rsidRPr="00062D9E" w:rsidRDefault="00062D9E" w:rsidP="00062D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-1134"/>
        <w:rPr>
          <w:rFonts w:ascii="Calibri" w:eastAsia="Times New Roman" w:hAnsi="Calibri" w:cs="Calibri"/>
          <w:b/>
          <w:u w:val="single"/>
          <w:bdr w:val="none" w:sz="0" w:space="0" w:color="auto"/>
          <w:lang w:val="pl-PL" w:eastAsia="pl-PL"/>
        </w:rPr>
      </w:pPr>
      <w:r w:rsidRPr="00062D9E">
        <w:rPr>
          <w:rFonts w:ascii="Calibri" w:eastAsia="Times New Roman" w:hAnsi="Calibri" w:cs="Calibri"/>
          <w:b/>
          <w:u w:val="single"/>
          <w:bdr w:val="none" w:sz="0" w:space="0" w:color="auto"/>
          <w:lang w:val="pl-PL" w:eastAsia="pl-PL"/>
        </w:rPr>
        <w:t>Parametry techniczne – monitor do pomiarów</w:t>
      </w:r>
      <w:r w:rsidR="00FF75E8" w:rsidRPr="00062D9E">
        <w:rPr>
          <w:rFonts w:ascii="Calibri" w:eastAsia="Times New Roman" w:hAnsi="Calibri" w:cs="Calibri"/>
          <w:b/>
          <w:u w:val="single"/>
          <w:bdr w:val="none" w:sz="0" w:space="0" w:color="auto"/>
          <w:lang w:val="pl-PL" w:eastAsia="pl-PL"/>
        </w:rPr>
        <w:t xml:space="preserve"> hemodynamicznych</w:t>
      </w:r>
    </w:p>
    <w:tbl>
      <w:tblPr>
        <w:tblW w:w="110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5462"/>
        <w:gridCol w:w="2127"/>
        <w:gridCol w:w="2976"/>
      </w:tblGrid>
      <w:tr w:rsidR="0068353A" w:rsidRPr="00062D9E" w14:paraId="5E1239DD" w14:textId="77777777" w:rsidTr="00062D9E">
        <w:trPr>
          <w:trHeight w:val="340"/>
        </w:trPr>
        <w:tc>
          <w:tcPr>
            <w:tcW w:w="492" w:type="dxa"/>
            <w:shd w:val="pct15" w:color="auto" w:fill="auto"/>
            <w:vAlign w:val="center"/>
          </w:tcPr>
          <w:p w14:paraId="55F8CC61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Lp.</w:t>
            </w:r>
          </w:p>
        </w:tc>
        <w:tc>
          <w:tcPr>
            <w:tcW w:w="5462" w:type="dxa"/>
            <w:shd w:val="pct15" w:color="auto" w:fill="auto"/>
            <w:vAlign w:val="center"/>
          </w:tcPr>
          <w:p w14:paraId="44C58BF7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Parametry wymagane</w:t>
            </w:r>
          </w:p>
        </w:tc>
        <w:tc>
          <w:tcPr>
            <w:tcW w:w="2127" w:type="dxa"/>
            <w:shd w:val="pct15" w:color="auto" w:fill="auto"/>
            <w:vAlign w:val="center"/>
          </w:tcPr>
          <w:p w14:paraId="69975DB1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Wartość wymagana</w:t>
            </w:r>
          </w:p>
        </w:tc>
        <w:tc>
          <w:tcPr>
            <w:tcW w:w="2976" w:type="dxa"/>
            <w:shd w:val="pct15" w:color="auto" w:fill="auto"/>
            <w:vAlign w:val="center"/>
          </w:tcPr>
          <w:p w14:paraId="6EF23CC5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Parametr oferowany</w:t>
            </w:r>
          </w:p>
        </w:tc>
      </w:tr>
      <w:tr w:rsidR="0068353A" w:rsidRPr="00062D9E" w14:paraId="29D23E6E" w14:textId="77777777" w:rsidTr="00062D9E">
        <w:trPr>
          <w:trHeight w:val="340"/>
        </w:trPr>
        <w:tc>
          <w:tcPr>
            <w:tcW w:w="11057" w:type="dxa"/>
            <w:gridSpan w:val="4"/>
            <w:shd w:val="clear" w:color="auto" w:fill="CCECFF" w:themeFill="accent1" w:themeFillTint="33"/>
            <w:vAlign w:val="center"/>
          </w:tcPr>
          <w:p w14:paraId="7C42CD7D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Informacje ogólne</w:t>
            </w:r>
          </w:p>
        </w:tc>
      </w:tr>
      <w:tr w:rsidR="0068353A" w:rsidRPr="00062D9E" w14:paraId="4886920F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01B1CBEB" w14:textId="77777777" w:rsidR="0068353A" w:rsidRPr="00062D9E" w:rsidRDefault="0068353A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vAlign w:val="center"/>
          </w:tcPr>
          <w:p w14:paraId="1CE8B490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Producent/kraj</w:t>
            </w:r>
          </w:p>
        </w:tc>
        <w:tc>
          <w:tcPr>
            <w:tcW w:w="2127" w:type="dxa"/>
            <w:vAlign w:val="center"/>
          </w:tcPr>
          <w:p w14:paraId="5D235A9E" w14:textId="103D1D2D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</w:t>
            </w:r>
            <w:r w:rsid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</w:t>
            </w:r>
          </w:p>
        </w:tc>
        <w:tc>
          <w:tcPr>
            <w:tcW w:w="2976" w:type="dxa"/>
            <w:vAlign w:val="center"/>
          </w:tcPr>
          <w:p w14:paraId="30585A22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68353A" w:rsidRPr="00062D9E" w14:paraId="298A4BAC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6D9E1CC4" w14:textId="77777777" w:rsidR="0068353A" w:rsidRPr="00062D9E" w:rsidRDefault="0068353A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vAlign w:val="center"/>
          </w:tcPr>
          <w:p w14:paraId="65C28ACE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Model/Typ</w:t>
            </w:r>
          </w:p>
        </w:tc>
        <w:tc>
          <w:tcPr>
            <w:tcW w:w="2127" w:type="dxa"/>
            <w:vAlign w:val="center"/>
          </w:tcPr>
          <w:p w14:paraId="74E75A46" w14:textId="6DA93AAE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</w:t>
            </w:r>
            <w:r w:rsid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podać</w:t>
            </w:r>
          </w:p>
        </w:tc>
        <w:tc>
          <w:tcPr>
            <w:tcW w:w="2976" w:type="dxa"/>
            <w:vAlign w:val="center"/>
          </w:tcPr>
          <w:p w14:paraId="6A7F1D0C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68353A" w:rsidRPr="00062D9E" w14:paraId="5CF74EEB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3985D80E" w14:textId="77777777" w:rsidR="0068353A" w:rsidRPr="00062D9E" w:rsidRDefault="0068353A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vAlign w:val="center"/>
          </w:tcPr>
          <w:p w14:paraId="5EBE715E" w14:textId="05A3DA64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Urządzenie fabrycznie nowe (rok produkcji nie wcześniej niż 202</w:t>
            </w:r>
            <w:r w:rsidR="00FF75E8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6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), kompletne i gotowe do użycia – bez dodatkowych nakładów finansowych ze strony Zamawiającego</w:t>
            </w:r>
          </w:p>
        </w:tc>
        <w:tc>
          <w:tcPr>
            <w:tcW w:w="2127" w:type="dxa"/>
            <w:vAlign w:val="center"/>
          </w:tcPr>
          <w:p w14:paraId="41C20C8E" w14:textId="4F3EE2E8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  <w:r w:rsidR="00E94379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, podać</w:t>
            </w:r>
          </w:p>
        </w:tc>
        <w:tc>
          <w:tcPr>
            <w:tcW w:w="2976" w:type="dxa"/>
            <w:vAlign w:val="center"/>
          </w:tcPr>
          <w:p w14:paraId="4C686BAB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68353A" w:rsidRPr="00BB16F4" w14:paraId="1B5AF349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169B785F" w14:textId="77777777" w:rsidR="0068353A" w:rsidRPr="00062D9E" w:rsidRDefault="0068353A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</w:tcPr>
          <w:p w14:paraId="656596AC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Urządzenie zgodne z Rozporządzeniem 2017/745 w sprawie wyrobów medycznych (MDR) bądź zgodne z Dyrektywą Rady 93/42/EEC (MDD) wraz z późniejszymi przepisami przejściowymi, potwierdzone deklaracją zgodności i/lub certyfikatem CE (w zależności od klasy wyrobu medycznego) oraz stosownymi oświadczeniami (jeśli wymaga) </w:t>
            </w:r>
          </w:p>
        </w:tc>
        <w:tc>
          <w:tcPr>
            <w:tcW w:w="2127" w:type="dxa"/>
            <w:vAlign w:val="center"/>
          </w:tcPr>
          <w:p w14:paraId="05522D3D" w14:textId="75F7C419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  <w:r w:rsidR="00580F74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i załączyć dokumenty potwierdzające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(jeżeli posiada)</w:t>
            </w:r>
          </w:p>
        </w:tc>
        <w:tc>
          <w:tcPr>
            <w:tcW w:w="2976" w:type="dxa"/>
            <w:vAlign w:val="center"/>
          </w:tcPr>
          <w:p w14:paraId="3C9E2E17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68353A" w:rsidRPr="00062D9E" w14:paraId="6579DFE3" w14:textId="77777777" w:rsidTr="00062D9E">
        <w:trPr>
          <w:trHeight w:val="359"/>
        </w:trPr>
        <w:tc>
          <w:tcPr>
            <w:tcW w:w="11057" w:type="dxa"/>
            <w:gridSpan w:val="4"/>
            <w:shd w:val="clear" w:color="auto" w:fill="CCECFF" w:themeFill="accent1" w:themeFillTint="33"/>
            <w:vAlign w:val="center"/>
          </w:tcPr>
          <w:p w14:paraId="0B340393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Parametry podstawowe</w:t>
            </w:r>
          </w:p>
        </w:tc>
      </w:tr>
      <w:tr w:rsidR="0068353A" w:rsidRPr="00062D9E" w14:paraId="6FE83DC1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0F8EFE3B" w14:textId="77777777" w:rsidR="0068353A" w:rsidRPr="00062D9E" w:rsidRDefault="0068353A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BCD16" w14:textId="6E4E1B5A" w:rsidR="0040731F" w:rsidRPr="00062D9E" w:rsidRDefault="00FF75E8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Platforma hemodynamiczna do pomiarów parametrów hemodynamicznych metodą nieinwazyjną, małoinwazyjną i inwazyjną oraz saturacji</w:t>
            </w:r>
            <w:r w:rsidR="00BD4935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tkankowej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B2E9" w14:textId="5E4C329E" w:rsidR="0068353A" w:rsidRPr="00062D9E" w:rsidRDefault="0068353A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18578078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212C09" w:rsidRPr="00062D9E" w14:paraId="5194D2C1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0430A25C" w14:textId="77777777" w:rsidR="00212C09" w:rsidRPr="00062D9E" w:rsidRDefault="00212C09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1589F" w14:textId="49ACC894" w:rsidR="00212C09" w:rsidRPr="00062D9E" w:rsidRDefault="00FF75E8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Ocena hemodynamiczna układu krążenia wykorzystująca istniejącą krzywą ciśnienia tętniczego pacjenta do ciągłego pomiaru pojemności minutowej serca w oparci</w:t>
            </w:r>
            <w:r w:rsidR="00BD4935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u o pomiar ciśnienia tętniczego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A440" w14:textId="10C8F71B" w:rsidR="00212C09" w:rsidRPr="00062D9E" w:rsidRDefault="00D70F63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5B4718F2" w14:textId="77777777" w:rsidR="00212C09" w:rsidRPr="00062D9E" w:rsidRDefault="00212C09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C60A9A" w:rsidRPr="00062D9E" w14:paraId="51F6ED41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3E5685A0" w14:textId="77777777" w:rsidR="00C60A9A" w:rsidRPr="00062D9E" w:rsidRDefault="00C60A9A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12B30" w14:textId="0F20AA79" w:rsidR="00C60A9A" w:rsidRPr="00062D9E" w:rsidRDefault="00FF75E8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Ocena hemodynamiczna za pomocą mank</w:t>
            </w:r>
            <w:r w:rsidR="00BD4935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ietów na palec wykorzystujących metodę zaciśniętej objętości (ang. </w:t>
            </w:r>
            <w:proofErr w:type="spellStart"/>
            <w:r w:rsidR="00BD4935" w:rsidRPr="00062D9E">
              <w:rPr>
                <w:rFonts w:ascii="Calibri" w:eastAsia="Times New Roman" w:hAnsi="Calibri" w:cs="Calibri"/>
                <w:i/>
                <w:bdr w:val="none" w:sz="0" w:space="0" w:color="auto"/>
                <w:lang w:val="pl-PL" w:eastAsia="pl-PL"/>
              </w:rPr>
              <w:t>volume-clamp</w:t>
            </w:r>
            <w:proofErr w:type="spellEnd"/>
            <w:r w:rsidR="00BD4935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7EAA" w14:textId="22813E32" w:rsidR="00C60A9A" w:rsidRPr="00062D9E" w:rsidRDefault="00686F08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7DF242BB" w14:textId="77777777" w:rsidR="00C60A9A" w:rsidRPr="00062D9E" w:rsidRDefault="00C60A9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68353A" w:rsidRPr="00062D9E" w14:paraId="7F009ABC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3B95FDDD" w14:textId="77777777" w:rsidR="0068353A" w:rsidRPr="00062D9E" w:rsidRDefault="0068353A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8DEBB" w14:textId="6BAAE624" w:rsidR="0068353A" w:rsidRPr="00062D9E" w:rsidRDefault="00FF75E8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Ciągły pomiar saturacji tkankowej w celu emisji światła w zakresie blisk</w:t>
            </w:r>
            <w:r w:rsidR="00900E31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iej podczerwieni </w:t>
            </w:r>
            <w:r w:rsidR="00BD4935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(metodą NIRS)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5E70" w14:textId="2C3EC88B" w:rsidR="0068353A" w:rsidRPr="00062D9E" w:rsidRDefault="0068353A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72C4B27F" w14:textId="77777777" w:rsidR="0068353A" w:rsidRPr="00062D9E" w:rsidRDefault="0068353A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FF75E8" w:rsidRPr="00062D9E" w14:paraId="36BCA234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08F5B736" w14:textId="77777777" w:rsidR="00FF75E8" w:rsidRPr="00062D9E" w:rsidRDefault="00FF75E8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2F95A" w14:textId="77777777" w:rsidR="00FF75E8" w:rsidRPr="00062D9E" w:rsidRDefault="00FF75E8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Wyświetlanie danych w postaci ekranów:</w:t>
            </w:r>
          </w:p>
          <w:p w14:paraId="5724C431" w14:textId="6BEC7A5A" w:rsidR="00FF75E8" w:rsidRPr="00062D9E" w:rsidRDefault="00FF75E8" w:rsidP="00062D9E">
            <w:pPr>
              <w:pStyle w:val="Akapitzlist"/>
              <w:numPr>
                <w:ilvl w:val="0"/>
                <w:numId w:val="21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 xml:space="preserve">ekran trendu graficznego umożliwia równoczesne przeglądanie bieżącego statusu i historii wybranych monitorowanych parametrów w formie graficznej </w:t>
            </w:r>
          </w:p>
          <w:p w14:paraId="3887651E" w14:textId="1287CA0B" w:rsidR="00FF75E8" w:rsidRPr="00062D9E" w:rsidRDefault="00FF75E8" w:rsidP="00062D9E">
            <w:pPr>
              <w:pStyle w:val="Akapitzlist"/>
              <w:numPr>
                <w:ilvl w:val="0"/>
                <w:numId w:val="21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>ekran trendu tabelarycznego umożliwia równoczesne przeglądanie bieżącego statusu i historii wybranych monitorowanych parametrów w formie tabelarycznej</w:t>
            </w:r>
          </w:p>
          <w:p w14:paraId="3D3EF728" w14:textId="344F59BD" w:rsidR="00FF75E8" w:rsidRPr="00062D9E" w:rsidRDefault="00FF75E8" w:rsidP="00062D9E">
            <w:pPr>
              <w:pStyle w:val="Akapitzlist"/>
              <w:numPr>
                <w:ilvl w:val="0"/>
                <w:numId w:val="21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>ekran stanu fizjologicznego jako animacja obrazująca wzajemne interakcje między sercem, krwią a układem krwionośnym</w:t>
            </w:r>
          </w:p>
          <w:p w14:paraId="2B259C7C" w14:textId="77777777" w:rsidR="007D0CC6" w:rsidRPr="00062D9E" w:rsidRDefault="00FF75E8" w:rsidP="00062D9E">
            <w:pPr>
              <w:pStyle w:val="Akapitzlist"/>
              <w:numPr>
                <w:ilvl w:val="0"/>
                <w:numId w:val="21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lastRenderedPageBreak/>
              <w:t>ekran kokpit wyświetlany jako ekran z dużymi kołami parametrów wskazujące granicznie zakresy i wartości alarmowe</w:t>
            </w:r>
          </w:p>
          <w:p w14:paraId="17502663" w14:textId="753B9FF3" w:rsidR="00FF75E8" w:rsidRPr="00062D9E" w:rsidRDefault="00FF75E8" w:rsidP="00062D9E">
            <w:pPr>
              <w:pStyle w:val="Akapitzlist"/>
              <w:numPr>
                <w:ilvl w:val="0"/>
                <w:numId w:val="21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>ekran ustalania pozycji celu</w:t>
            </w:r>
            <w:r w:rsidR="007D0CC6" w:rsidRPr="00062D9E">
              <w:rPr>
                <w:rFonts w:ascii="Calibri" w:hAnsi="Calibri" w:cs="Calibri"/>
                <w:sz w:val="24"/>
                <w:szCs w:val="24"/>
              </w:rPr>
              <w:t xml:space="preserve"> pozwalający użytkownikowi monitorować i śledzić relację dwóch parametrów </w:t>
            </w:r>
          </w:p>
          <w:p w14:paraId="55824F02" w14:textId="18CB9C82" w:rsidR="00FF75E8" w:rsidRPr="00062D9E" w:rsidRDefault="00FF75E8" w:rsidP="00062D9E">
            <w:pPr>
              <w:pStyle w:val="Akapitzlist"/>
              <w:numPr>
                <w:ilvl w:val="0"/>
                <w:numId w:val="20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>dodatkowy ekran ze wskaźnikiem informującym o HPI (wskaźnik ryzyka wystąpienia hipotensji), który wyświetla informacje na temat przyczyn wysokiego prawdopodobieństwa niedociśnienia lub przy</w:t>
            </w:r>
            <w:r w:rsidR="00BD4935" w:rsidRPr="00062D9E">
              <w:rPr>
                <w:rFonts w:ascii="Calibri" w:hAnsi="Calibri" w:cs="Calibri"/>
                <w:sz w:val="24"/>
                <w:szCs w:val="24"/>
              </w:rPr>
              <w:t>czyn wystąpienia niedociśnienia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E901" w14:textId="038F08A8" w:rsidR="00FF75E8" w:rsidRPr="00062D9E" w:rsidRDefault="00AC7D6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lastRenderedPageBreak/>
              <w:t>TAK</w:t>
            </w:r>
          </w:p>
        </w:tc>
        <w:tc>
          <w:tcPr>
            <w:tcW w:w="2976" w:type="dxa"/>
            <w:vAlign w:val="center"/>
          </w:tcPr>
          <w:p w14:paraId="2D8086B5" w14:textId="77777777" w:rsidR="00FF75E8" w:rsidRPr="00062D9E" w:rsidRDefault="00FF75E8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BD4935" w:rsidRPr="00062D9E" w14:paraId="2C8631BE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7DA76434" w14:textId="77777777" w:rsidR="00BD4935" w:rsidRPr="00062D9E" w:rsidRDefault="00BD4935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C0B64" w14:textId="239D112A" w:rsidR="00BD4935" w:rsidRPr="00062D9E" w:rsidRDefault="00BD493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Ekran dotykowy o przekątnej min</w:t>
            </w:r>
            <w:r w:rsidR="004E1FE2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.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1</w:t>
            </w:r>
            <w:r w:rsidR="00AC7D64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2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cali i rozdzielczości min</w:t>
            </w:r>
            <w:r w:rsidR="00FB2BFC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.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="00327093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1024 x 768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AF67" w14:textId="16CFDCDF" w:rsidR="00BD4935" w:rsidRPr="00062D9E" w:rsidRDefault="00AC7D6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4E0EE579" w14:textId="77777777" w:rsidR="00BD4935" w:rsidRPr="00062D9E" w:rsidRDefault="00BD493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BD4935" w:rsidRPr="00062D9E" w14:paraId="771AC186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048E40EB" w14:textId="77777777" w:rsidR="00BD4935" w:rsidRPr="00062D9E" w:rsidRDefault="00BD4935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D27C6" w14:textId="6B749AC4" w:rsidR="00BD4935" w:rsidRPr="00062D9E" w:rsidRDefault="00C85317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Wejścia/wyjścia transmisyjne, </w:t>
            </w:r>
            <w:r w:rsidR="00856846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min.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:</w:t>
            </w:r>
            <w:r w:rsidR="00856846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port </w:t>
            </w:r>
            <w:r w:rsidR="00BD4935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RJ-45,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port </w:t>
            </w:r>
            <w:r w:rsidR="00BD4935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HDMI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oraz wejście monitora </w:t>
            </w:r>
            <w:r w:rsidR="00BD4935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EKG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BDCE" w14:textId="50A400BA" w:rsidR="00BD4935" w:rsidRPr="00062D9E" w:rsidRDefault="00AC7D6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  <w:r w:rsidR="00C85317"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, podać</w:t>
            </w:r>
          </w:p>
        </w:tc>
        <w:tc>
          <w:tcPr>
            <w:tcW w:w="2976" w:type="dxa"/>
            <w:vAlign w:val="center"/>
          </w:tcPr>
          <w:p w14:paraId="533D70BC" w14:textId="77777777" w:rsidR="00BD4935" w:rsidRPr="00062D9E" w:rsidRDefault="00BD493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BD4935" w:rsidRPr="00062D9E" w14:paraId="70F2A197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587F1ABA" w14:textId="77777777" w:rsidR="00BD4935" w:rsidRPr="00062D9E" w:rsidRDefault="00BD4935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144E3" w14:textId="08E542F2" w:rsidR="00BD4935" w:rsidRPr="00062D9E" w:rsidRDefault="00BD493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Dodatkowe zasilanie akumulatorowe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80D9" w14:textId="2D8CC19B" w:rsidR="00BD4935" w:rsidRPr="00062D9E" w:rsidRDefault="00AC7D6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0657CA25" w14:textId="77777777" w:rsidR="00BD4935" w:rsidRPr="00062D9E" w:rsidRDefault="00BD493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BD4935" w:rsidRPr="00062D9E" w14:paraId="35C62CED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272E07E1" w14:textId="77777777" w:rsidR="00BD4935" w:rsidRPr="00062D9E" w:rsidRDefault="00BD4935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11D7A" w14:textId="5E45F97B" w:rsidR="00BD4935" w:rsidRPr="00062D9E" w:rsidRDefault="00BD493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Menu w języku polskim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A9E2" w14:textId="61211905" w:rsidR="00BD4935" w:rsidRPr="00062D9E" w:rsidRDefault="00AC7D6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39F637C4" w14:textId="77777777" w:rsidR="00BD4935" w:rsidRPr="00062D9E" w:rsidRDefault="00BD493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BD4935" w:rsidRPr="00062D9E" w14:paraId="0330BEB0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00997A29" w14:textId="77777777" w:rsidR="00BD4935" w:rsidRPr="00062D9E" w:rsidRDefault="00BD4935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016D1" w14:textId="2F87BB27" w:rsidR="00BD4935" w:rsidRPr="00062D9E" w:rsidRDefault="00BD493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Waga aparatu </w:t>
            </w:r>
            <w:r w:rsidR="00AC7D64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max.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1</w:t>
            </w:r>
            <w:r w:rsidR="00900E31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2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kg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11F1" w14:textId="62F65C3D" w:rsidR="00BD4935" w:rsidRPr="00062D9E" w:rsidRDefault="00AC7D6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55C50A80" w14:textId="77777777" w:rsidR="00BD4935" w:rsidRPr="00062D9E" w:rsidRDefault="00BD493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900E31" w:rsidRPr="00062D9E" w14:paraId="2BDD974A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78CF99CB" w14:textId="77777777" w:rsidR="00900E31" w:rsidRPr="00062D9E" w:rsidRDefault="00900E31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BFCE7" w14:textId="7E4107CF" w:rsidR="00900E31" w:rsidRPr="00062D9E" w:rsidRDefault="00900E31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Możliwość transferu danych przez porty USB (min. </w:t>
            </w:r>
            <w:r w:rsidR="003766F9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2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) w postaci plików elektronicznych w formatach umożliwiających odczyt danych (np. w formatach arkuszy kalkulacyjnych lub plików graficznych)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0302" w14:textId="1FD58DEE" w:rsidR="00900E31" w:rsidRPr="00062D9E" w:rsidRDefault="00900E31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66AA3C71" w14:textId="77777777" w:rsidR="00900E31" w:rsidRPr="00062D9E" w:rsidRDefault="00900E31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BD4935" w:rsidRPr="00062D9E" w14:paraId="6E8E2F3C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00100A35" w14:textId="77777777" w:rsidR="00BD4935" w:rsidRPr="00062D9E" w:rsidRDefault="00BD4935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44370" w14:textId="23BC3A36" w:rsidR="00BD4935" w:rsidRPr="00062D9E" w:rsidRDefault="00BD493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Statyw</w:t>
            </w:r>
            <w:r w:rsidR="00AC7D64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jezdny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do zamontowania </w:t>
            </w:r>
            <w:r w:rsidR="00AC7D64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monitora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E24B" w14:textId="51D1191C" w:rsidR="00BD4935" w:rsidRPr="00062D9E" w:rsidRDefault="00AC7D6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3AA53279" w14:textId="77777777" w:rsidR="00BD4935" w:rsidRPr="00062D9E" w:rsidRDefault="00BD493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4E1FE2" w:rsidRPr="00062D9E" w14:paraId="0CD01D96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68D55618" w14:textId="77777777" w:rsidR="004E1FE2" w:rsidRPr="00062D9E" w:rsidRDefault="004E1FE2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B5AF2" w14:textId="77777777" w:rsidR="003E77B7" w:rsidRPr="00062D9E" w:rsidRDefault="004E1FE2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Platforma wyposażona w: </w:t>
            </w:r>
          </w:p>
          <w:p w14:paraId="46859680" w14:textId="2CCC4E31" w:rsidR="003E77B7" w:rsidRPr="00062D9E" w:rsidRDefault="004E1FE2" w:rsidP="00062D9E">
            <w:pPr>
              <w:pStyle w:val="Akapitzlist"/>
              <w:numPr>
                <w:ilvl w:val="0"/>
                <w:numId w:val="20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 xml:space="preserve">system </w:t>
            </w:r>
            <w:r w:rsidR="003E77B7" w:rsidRPr="00062D9E">
              <w:rPr>
                <w:rFonts w:ascii="Calibri" w:hAnsi="Calibri" w:cs="Calibri"/>
                <w:sz w:val="24"/>
                <w:szCs w:val="24"/>
              </w:rPr>
              <w:t xml:space="preserve">wraz z modułem </w:t>
            </w:r>
            <w:r w:rsidRPr="00062D9E">
              <w:rPr>
                <w:rFonts w:ascii="Calibri" w:hAnsi="Calibri" w:cs="Calibri"/>
                <w:sz w:val="24"/>
                <w:szCs w:val="24"/>
              </w:rPr>
              <w:t>do pomia</w:t>
            </w:r>
            <w:r w:rsidR="003E77B7" w:rsidRPr="00062D9E">
              <w:rPr>
                <w:rFonts w:ascii="Calibri" w:hAnsi="Calibri" w:cs="Calibri"/>
                <w:sz w:val="24"/>
                <w:szCs w:val="24"/>
              </w:rPr>
              <w:t>rów małoinwazyjnych metodą anal</w:t>
            </w:r>
            <w:r w:rsidRPr="00062D9E">
              <w:rPr>
                <w:rFonts w:ascii="Calibri" w:hAnsi="Calibri" w:cs="Calibri"/>
                <w:sz w:val="24"/>
                <w:szCs w:val="24"/>
              </w:rPr>
              <w:t>i</w:t>
            </w:r>
            <w:r w:rsidR="003E77B7" w:rsidRPr="00062D9E">
              <w:rPr>
                <w:rFonts w:ascii="Calibri" w:hAnsi="Calibri" w:cs="Calibri"/>
                <w:sz w:val="24"/>
                <w:szCs w:val="24"/>
              </w:rPr>
              <w:t>z</w:t>
            </w:r>
            <w:r w:rsidRPr="00062D9E">
              <w:rPr>
                <w:rFonts w:ascii="Calibri" w:hAnsi="Calibri" w:cs="Calibri"/>
                <w:sz w:val="24"/>
                <w:szCs w:val="24"/>
              </w:rPr>
              <w:t>y fazy tętna</w:t>
            </w:r>
          </w:p>
          <w:p w14:paraId="121250EA" w14:textId="331C2EA5" w:rsidR="003E77B7" w:rsidRPr="00062D9E" w:rsidRDefault="003E77B7" w:rsidP="00062D9E">
            <w:pPr>
              <w:pStyle w:val="Akapitzlist"/>
              <w:numPr>
                <w:ilvl w:val="0"/>
                <w:numId w:val="20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>moduł do pomiarów hemodynamicznych wykorzystujący zaawansowaną technologię ciągłego</w:t>
            </w:r>
            <w:r w:rsidR="006E29A1" w:rsidRPr="00062D9E">
              <w:rPr>
                <w:rFonts w:ascii="Calibri" w:hAnsi="Calibri" w:cs="Calibri"/>
                <w:sz w:val="24"/>
                <w:szCs w:val="24"/>
              </w:rPr>
              <w:t xml:space="preserve"> nieinwazyjnego pomiaru ciśnienia w tętnicy ramiennej</w:t>
            </w:r>
          </w:p>
          <w:p w14:paraId="72EC82D4" w14:textId="2C608BF6" w:rsidR="003E77B7" w:rsidRPr="00062D9E" w:rsidRDefault="003E77B7" w:rsidP="00062D9E">
            <w:pPr>
              <w:pStyle w:val="Akapitzlist"/>
              <w:numPr>
                <w:ilvl w:val="0"/>
                <w:numId w:val="20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>moduł do pomiaru saturacji tkankowej</w:t>
            </w:r>
          </w:p>
          <w:p w14:paraId="5B54D0C7" w14:textId="55A169B1" w:rsidR="004E1FE2" w:rsidRPr="00062D9E" w:rsidRDefault="003E77B7" w:rsidP="00062D9E">
            <w:pPr>
              <w:pStyle w:val="Akapitzlist"/>
              <w:numPr>
                <w:ilvl w:val="0"/>
                <w:numId w:val="20"/>
              </w:numPr>
              <w:spacing w:before="40" w:after="40"/>
              <w:ind w:left="501"/>
              <w:rPr>
                <w:rFonts w:ascii="Calibri" w:hAnsi="Calibri" w:cs="Calibri"/>
                <w:sz w:val="24"/>
                <w:szCs w:val="24"/>
              </w:rPr>
            </w:pPr>
            <w:r w:rsidRPr="00062D9E">
              <w:rPr>
                <w:rFonts w:ascii="Calibri" w:hAnsi="Calibri" w:cs="Calibri"/>
                <w:sz w:val="24"/>
                <w:szCs w:val="24"/>
              </w:rPr>
              <w:t xml:space="preserve">moduł do zarządzania płynami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3802" w14:textId="4C80A409" w:rsidR="004E1FE2" w:rsidRPr="00062D9E" w:rsidRDefault="006E29A1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51A39D23" w14:textId="77777777" w:rsidR="004E1FE2" w:rsidRPr="00062D9E" w:rsidRDefault="004E1FE2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BB16F4" w:rsidRPr="00BB16F4" w14:paraId="28B12411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48EF41C6" w14:textId="77777777" w:rsidR="00BB16F4" w:rsidRPr="00062D9E" w:rsidRDefault="00BB16F4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B1DD3" w14:textId="65867CD8" w:rsidR="00BB16F4" w:rsidRPr="00062D9E" w:rsidRDefault="00BB16F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BB16F4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Sprzęt dopuszczony do stosowania u pacjentów onkologicznych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F9C6" w14:textId="73705EAE" w:rsidR="00BB16F4" w:rsidRPr="00062D9E" w:rsidRDefault="00BB16F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3241FDC4" w14:textId="77777777" w:rsidR="00BB16F4" w:rsidRPr="00062D9E" w:rsidRDefault="00BB16F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7601F9" w:rsidRPr="00BB16F4" w14:paraId="18982D3E" w14:textId="77777777" w:rsidTr="00062D9E">
        <w:trPr>
          <w:trHeight w:val="340"/>
        </w:trPr>
        <w:tc>
          <w:tcPr>
            <w:tcW w:w="11057" w:type="dxa"/>
            <w:gridSpan w:val="4"/>
            <w:shd w:val="clear" w:color="auto" w:fill="CCECFF" w:themeFill="accent1" w:themeFillTint="33"/>
            <w:vAlign w:val="center"/>
          </w:tcPr>
          <w:p w14:paraId="5E3E56E3" w14:textId="1C10FBCC" w:rsidR="007601F9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Wymagane parametry monitorowane lub wyliczane</w:t>
            </w:r>
          </w:p>
        </w:tc>
      </w:tr>
      <w:tr w:rsidR="00D164EE" w:rsidRPr="00062D9E" w14:paraId="09E38005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4C4841D0" w14:textId="77777777" w:rsidR="00D164EE" w:rsidRPr="00062D9E" w:rsidRDefault="00D164EE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1A28E" w14:textId="4CC3814B" w:rsidR="00D164EE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Rzut serca (CO); rzut serca indeksowany (CI)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DAD5" w14:textId="31EED075" w:rsidR="00D164EE" w:rsidRPr="00062D9E" w:rsidRDefault="007601F9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15F8EE87" w14:textId="77777777" w:rsidR="00D164EE" w:rsidRPr="00062D9E" w:rsidRDefault="00D164EE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7601F9" w:rsidRPr="00062D9E" w14:paraId="50F48308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64B19AF2" w14:textId="77777777" w:rsidR="007601F9" w:rsidRPr="00062D9E" w:rsidRDefault="007601F9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221BD" w14:textId="6F157490" w:rsidR="007601F9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Objętość wyrzutowa (SV); indeks objętości wyrzutowej (SVI)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511BF" w14:textId="31BFD738" w:rsidR="007601F9" w:rsidRPr="00062D9E" w:rsidRDefault="007601F9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7226AE2A" w14:textId="77777777" w:rsidR="007601F9" w:rsidRPr="00062D9E" w:rsidRDefault="007601F9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7601F9" w:rsidRPr="00062D9E" w14:paraId="41F96147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4361F448" w14:textId="77777777" w:rsidR="007601F9" w:rsidRPr="00062D9E" w:rsidRDefault="007601F9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55004" w14:textId="32924F09" w:rsidR="007601F9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Systemowy (obwodowy) opór naczyniowy (SVR); indeks systemowego oporu naczyniowego (SVRI)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B6579" w14:textId="27B05A75" w:rsidR="007601F9" w:rsidRPr="00062D9E" w:rsidRDefault="007601F9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70B09963" w14:textId="77777777" w:rsidR="007601F9" w:rsidRPr="00062D9E" w:rsidRDefault="007601F9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7601F9" w:rsidRPr="00062D9E" w14:paraId="28F5F7FF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10181789" w14:textId="77777777" w:rsidR="007601F9" w:rsidRPr="00062D9E" w:rsidRDefault="007601F9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B9E0B" w14:textId="76BAC061" w:rsidR="007601F9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Centralne ciśnienie żylne (OCŻ), ciśnienie średnie tętnicze (MAP), częstość tętna (PR)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B31B" w14:textId="0FAC772E" w:rsidR="007601F9" w:rsidRPr="00062D9E" w:rsidRDefault="00D65BC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7EB60BF7" w14:textId="77777777" w:rsidR="007601F9" w:rsidRPr="00062D9E" w:rsidRDefault="007601F9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65BC4" w:rsidRPr="00062D9E" w14:paraId="0BB80982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78DC5ACB" w14:textId="77777777" w:rsidR="00D65BC4" w:rsidRPr="00062D9E" w:rsidRDefault="00D65BC4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41A5A" w14:textId="5ED6AA86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Zmienność objętości wyrzutowej (SVV)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3CB3C" w14:textId="00540746" w:rsidR="00D65BC4" w:rsidRPr="00062D9E" w:rsidRDefault="00D65BC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06587CCA" w14:textId="77777777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65BC4" w:rsidRPr="00062D9E" w14:paraId="39780125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0C9638F4" w14:textId="77777777" w:rsidR="00D65BC4" w:rsidRPr="00062D9E" w:rsidRDefault="00D65BC4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13AB40" w14:textId="4C31917C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Zmienność ciśnienia tętna (PPV)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DA272" w14:textId="7C52F498" w:rsidR="00D65BC4" w:rsidRPr="00062D9E" w:rsidRDefault="00D65BC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3D6DD458" w14:textId="77777777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65BC4" w:rsidRPr="00062D9E" w14:paraId="226BFAD7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61D49673" w14:textId="77777777" w:rsidR="00D65BC4" w:rsidRPr="00062D9E" w:rsidRDefault="00D65BC4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CB75C" w14:textId="5833F555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Wskaźnik ryzyka </w:t>
            </w:r>
            <w:r w:rsidR="006E29A1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wystąpienia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hipotensji HPI aktualizowany z </w:t>
            </w:r>
            <w:r w:rsidR="003766F9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minimalną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częstotliwością co </w:t>
            </w:r>
            <w:r w:rsidR="00856846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min.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20 sekund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1F63" w14:textId="19F156DB" w:rsidR="00D65BC4" w:rsidRPr="00062D9E" w:rsidRDefault="00D65BC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2A47E013" w14:textId="77777777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65BC4" w:rsidRPr="00062D9E" w14:paraId="6C30C2B3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5CE6579E" w14:textId="77777777" w:rsidR="00D65BC4" w:rsidRPr="00062D9E" w:rsidRDefault="00D65BC4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C356C" w14:textId="57EDC88F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Dynamiczna elastancja tętnic (</w:t>
            </w:r>
            <w:proofErr w:type="spellStart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Eadyn</w:t>
            </w:r>
            <w:proofErr w:type="spellEnd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) aktualizowany z </w:t>
            </w:r>
            <w:r w:rsidR="003766F9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minimalną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częstotliwością co </w:t>
            </w:r>
            <w:r w:rsidR="00856846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min.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20 sekund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2EB9" w14:textId="5A9DC67B" w:rsidR="00D65BC4" w:rsidRPr="00062D9E" w:rsidRDefault="00D65BC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74BF5BC6" w14:textId="77777777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65BC4" w:rsidRPr="00062D9E" w14:paraId="57C33D37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36A6E13C" w14:textId="77777777" w:rsidR="00D65BC4" w:rsidRPr="00062D9E" w:rsidRDefault="00D65BC4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B9589" w14:textId="5C57A07C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Wskaźnik obwodowy kurczliwości lewej komory (</w:t>
            </w:r>
            <w:proofErr w:type="spellStart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dP</w:t>
            </w:r>
            <w:proofErr w:type="spellEnd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/</w:t>
            </w:r>
            <w:proofErr w:type="spellStart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dt</w:t>
            </w:r>
            <w:proofErr w:type="spellEnd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) aktualizowany z</w:t>
            </w:r>
            <w:r w:rsidR="003766F9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minimalną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częstotliwością co </w:t>
            </w:r>
            <w:r w:rsidR="00856846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min.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20 sekund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48156" w14:textId="71D43BFD" w:rsidR="00D65BC4" w:rsidRPr="00062D9E" w:rsidRDefault="00D65BC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5B228E8A" w14:textId="77777777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65BC4" w:rsidRPr="00062D9E" w14:paraId="70FD7960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1DDA2138" w14:textId="77777777" w:rsidR="00D65BC4" w:rsidRPr="00062D9E" w:rsidRDefault="00D65BC4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916EB" w14:textId="37B0A5F7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Saturacja tkankowa (StO2)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0A57" w14:textId="58D8CFB6" w:rsidR="00D65BC4" w:rsidRPr="00062D9E" w:rsidRDefault="00D65BC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4D6684B2" w14:textId="77777777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65BC4" w:rsidRPr="00062D9E" w14:paraId="76D461F6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4A5F604A" w14:textId="77777777" w:rsidR="00D65BC4" w:rsidRPr="00062D9E" w:rsidRDefault="00D65BC4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FDE660" w14:textId="00B587C8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Parametr całkowitej hemoglobiny we krwi (</w:t>
            </w:r>
            <w:proofErr w:type="spellStart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tHb</w:t>
            </w:r>
            <w:proofErr w:type="spellEnd"/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D580" w14:textId="3D5F0DEC" w:rsidR="00D65BC4" w:rsidRPr="00062D9E" w:rsidRDefault="00D65BC4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13BA8D88" w14:textId="77777777" w:rsidR="00D65BC4" w:rsidRPr="00062D9E" w:rsidRDefault="00D65BC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9D1573" w:rsidRPr="00062D9E" w14:paraId="1A9ECE3A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22D81F8D" w14:textId="77777777" w:rsidR="009D1573" w:rsidRPr="00062D9E" w:rsidRDefault="009D1573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F30E0" w14:textId="6BF32650" w:rsidR="009D1573" w:rsidRPr="00062D9E" w:rsidRDefault="007B3A1B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Mózgowy wskaźnik adaptacyjnym (CAI)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2D440" w14:textId="39EF17EF" w:rsidR="009D1573" w:rsidRPr="00062D9E" w:rsidRDefault="009D1573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1DD54AAF" w14:textId="77777777" w:rsidR="009D1573" w:rsidRPr="00062D9E" w:rsidRDefault="009D1573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E3DC2" w:rsidRPr="00BB16F4" w14:paraId="3C772F2D" w14:textId="77777777" w:rsidTr="00062D9E">
        <w:trPr>
          <w:trHeight w:val="340"/>
        </w:trPr>
        <w:tc>
          <w:tcPr>
            <w:tcW w:w="11057" w:type="dxa"/>
            <w:gridSpan w:val="4"/>
            <w:shd w:val="clear" w:color="auto" w:fill="CCECFF" w:themeFill="accent1" w:themeFillTint="33"/>
            <w:vAlign w:val="center"/>
          </w:tcPr>
          <w:p w14:paraId="3891625C" w14:textId="6E0C3C37" w:rsidR="005E3DC2" w:rsidRPr="00062D9E" w:rsidRDefault="005E3DC2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Akcesoria jednorazowe kompatybilne z oferowanym urządzeniem</w:t>
            </w:r>
          </w:p>
        </w:tc>
      </w:tr>
      <w:tr w:rsidR="005E3DC2" w:rsidRPr="00062D9E" w14:paraId="2A6DDD04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642DBD9F" w14:textId="77777777" w:rsidR="005E3DC2" w:rsidRPr="00062D9E" w:rsidRDefault="005E3DC2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056C0" w14:textId="3C0C2EA8" w:rsidR="005E3DC2" w:rsidRPr="00062D9E" w:rsidRDefault="005E3DC2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Czujnik do parametrów hemodynamicznych wykrywający prawdopodobieństwo wystąpienia zdarzenia hipotensyjnego z dostępu z tętnicy promieniowej </w:t>
            </w: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– 50 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E35B" w14:textId="07A96052" w:rsidR="005E3DC2" w:rsidRPr="00062D9E" w:rsidRDefault="005E3DC2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 nr katalogowy</w:t>
            </w:r>
          </w:p>
        </w:tc>
        <w:tc>
          <w:tcPr>
            <w:tcW w:w="2976" w:type="dxa"/>
            <w:vAlign w:val="center"/>
          </w:tcPr>
          <w:p w14:paraId="15CB1192" w14:textId="77777777" w:rsidR="005E3DC2" w:rsidRPr="00062D9E" w:rsidRDefault="005E3DC2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E3DC2" w:rsidRPr="00062D9E" w14:paraId="5062549B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1566F6E0" w14:textId="77777777" w:rsidR="005E3DC2" w:rsidRPr="00062D9E" w:rsidRDefault="005E3DC2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9A6D3" w14:textId="34BAE0D8" w:rsidR="005E3DC2" w:rsidRPr="00062D9E" w:rsidRDefault="005E3DC2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Czujnik do parametrów hemodynamicznych wykrywający w sposób nieinwazyjny prawdopodobieństwo wystąpienia zdarzenia hipotensyjnego – </w:t>
            </w: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150 szt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B004" w14:textId="3398FB98" w:rsidR="005E3DC2" w:rsidRPr="00062D9E" w:rsidRDefault="005E3DC2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 nr katalogowy</w:t>
            </w:r>
          </w:p>
        </w:tc>
        <w:tc>
          <w:tcPr>
            <w:tcW w:w="2976" w:type="dxa"/>
            <w:vAlign w:val="center"/>
          </w:tcPr>
          <w:p w14:paraId="686A483E" w14:textId="77777777" w:rsidR="005E3DC2" w:rsidRPr="00062D9E" w:rsidRDefault="005E3DC2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5E3DC2" w:rsidRPr="00062D9E" w14:paraId="7D4689BF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1897B2E3" w14:textId="77777777" w:rsidR="005E3DC2" w:rsidRPr="00062D9E" w:rsidRDefault="005E3DC2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67E31" w14:textId="64DED874" w:rsidR="005E3DC2" w:rsidRPr="00062D9E" w:rsidRDefault="003D769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Elektrody do pomiaru saturacji tkankowej z pomiarem hemoglobiny oraz</w:t>
            </w:r>
            <w:r w:rsidRPr="00062D9E">
              <w:rPr>
                <w:rFonts w:ascii="Calibri" w:hAnsi="Calibri" w:cs="Calibri"/>
                <w:lang w:val="pl-PL"/>
              </w:rPr>
              <w:t xml:space="preserve">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mózgowym wskaźnikiem adaptacyjnym (CAI) </w:t>
            </w:r>
            <w:r w:rsidR="007B3A1B"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– 6</w:t>
            </w: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0 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3DB78" w14:textId="0EF8C832" w:rsidR="005E3DC2" w:rsidRPr="00062D9E" w:rsidRDefault="005E3DC2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Cs/>
                <w:bdr w:val="none" w:sz="0" w:space="0" w:color="auto"/>
                <w:lang w:val="pl-PL" w:eastAsia="pl-PL"/>
              </w:rPr>
              <w:t>TAK, podać nr katalogowy</w:t>
            </w:r>
          </w:p>
        </w:tc>
        <w:tc>
          <w:tcPr>
            <w:tcW w:w="2976" w:type="dxa"/>
            <w:vAlign w:val="center"/>
          </w:tcPr>
          <w:p w14:paraId="36D750E1" w14:textId="77777777" w:rsidR="005E3DC2" w:rsidRPr="00062D9E" w:rsidRDefault="005E3DC2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D164EE" w:rsidRPr="00062D9E" w14:paraId="2D77DAFF" w14:textId="77777777" w:rsidTr="00062D9E">
        <w:trPr>
          <w:trHeight w:val="409"/>
        </w:trPr>
        <w:tc>
          <w:tcPr>
            <w:tcW w:w="11057" w:type="dxa"/>
            <w:gridSpan w:val="4"/>
            <w:shd w:val="clear" w:color="auto" w:fill="CCECFF" w:themeFill="accent1" w:themeFillTint="33"/>
            <w:vAlign w:val="center"/>
          </w:tcPr>
          <w:p w14:paraId="67C5E1E4" w14:textId="77777777" w:rsidR="00D164EE" w:rsidRPr="00062D9E" w:rsidRDefault="00D164EE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pl-PL"/>
              </w:rPr>
              <w:t>Gwarancja i serwis</w:t>
            </w:r>
          </w:p>
        </w:tc>
      </w:tr>
      <w:tr w:rsidR="00D164EE" w:rsidRPr="00062D9E" w14:paraId="0BB22AB2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6A192314" w14:textId="77777777" w:rsidR="00D164EE" w:rsidRPr="00062D9E" w:rsidRDefault="00D164EE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AC94" w14:textId="112FE071" w:rsidR="00062D9E" w:rsidRDefault="00D164EE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Gwarancja</w:t>
            </w:r>
            <w:r w:rsid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: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</w:t>
            </w:r>
            <w:r w:rsid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min. </w:t>
            </w:r>
            <w:r w:rsidR="00033041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36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miesięcy</w:t>
            </w:r>
          </w:p>
          <w:p w14:paraId="6163AA2E" w14:textId="662886E0" w:rsidR="00D164EE" w:rsidRPr="00062D9E" w:rsidRDefault="00062D9E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N</w:t>
            </w:r>
            <w:r w:rsidR="00D164EE" w:rsidRPr="00062D9E">
              <w:rPr>
                <w:rFonts w:ascii="Calibri" w:eastAsia="Times New Roman" w:hAnsi="Calibri" w:cs="Calibri"/>
                <w:color w:val="000000"/>
                <w:bdr w:val="none" w:sz="0" w:space="0" w:color="auto"/>
                <w:lang w:val="pl-PL" w:eastAsia="pl-PL"/>
              </w:rPr>
              <w:t>ie krótsza jednak od okresu gwarancji zapewnio</w:t>
            </w:r>
            <w:r w:rsidR="00900E31" w:rsidRPr="00062D9E">
              <w:rPr>
                <w:rFonts w:ascii="Calibri" w:eastAsia="Times New Roman" w:hAnsi="Calibri" w:cs="Calibri"/>
                <w:color w:val="000000"/>
                <w:bdr w:val="none" w:sz="0" w:space="0" w:color="auto"/>
                <w:lang w:val="pl-PL" w:eastAsia="pl-PL"/>
              </w:rPr>
              <w:t>nej przez producenta urządzenia</w:t>
            </w:r>
            <w:r w:rsidR="003766F9" w:rsidRPr="00062D9E">
              <w:rPr>
                <w:rFonts w:ascii="Calibri" w:eastAsia="Times New Roman" w:hAnsi="Calibri" w:cs="Calibri"/>
                <w:color w:val="000000"/>
                <w:bdr w:val="none" w:sz="0" w:space="0" w:color="auto"/>
                <w:lang w:val="pl-PL" w:eastAsia="pl-PL"/>
              </w:rPr>
              <w:t xml:space="preserve"> - liczone od daty podpisania protokołu zdawczo-odbiorczego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807A" w14:textId="77777777" w:rsidR="00D164EE" w:rsidRPr="00062D9E" w:rsidRDefault="00D164EE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41419306" w14:textId="77777777" w:rsidR="00D164EE" w:rsidRPr="00062D9E" w:rsidRDefault="00D164EE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900E31" w:rsidRPr="00062D9E" w14:paraId="5D2BC098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6CC0DC94" w14:textId="77777777" w:rsidR="00900E31" w:rsidRPr="00062D9E" w:rsidRDefault="00900E31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7190" w14:textId="605F6C7E" w:rsidR="00900E31" w:rsidRPr="00062D9E" w:rsidRDefault="00900E31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 okresie gwarancji przeglądy gwarancyjne zgodnie z zaleceniami producenta wraz ze wszystkimi częściami niezbędnymi do wykonania przeglądów</w:t>
            </w:r>
            <w:r w:rsidR="004E1FE2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oraz zapewnienie aktualizacji oprogramowania do najnowszej, dostępnej wersji na rynku</w:t>
            </w:r>
          </w:p>
          <w:p w14:paraId="3DDAFD92" w14:textId="390A7D67" w:rsidR="00900E31" w:rsidRPr="00062D9E" w:rsidRDefault="00900E31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 okresie gwarancji Zamawiający wymaga wykonania co najmniej 1 przeglądu w ostatnim miesiącu gwarancji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A1C8" w14:textId="6279A06C" w:rsidR="00900E31" w:rsidRPr="00062D9E" w:rsidRDefault="00900E31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color w:val="000000"/>
                <w:bdr w:val="none" w:sz="0" w:space="0" w:color="auto"/>
                <w:lang w:val="pl-PL" w:eastAsia="pl-PL"/>
              </w:rPr>
              <w:t>TAK, podać częstotliwość</w:t>
            </w:r>
          </w:p>
        </w:tc>
        <w:tc>
          <w:tcPr>
            <w:tcW w:w="2976" w:type="dxa"/>
            <w:vAlign w:val="center"/>
          </w:tcPr>
          <w:p w14:paraId="1ED14409" w14:textId="6F0C3E6D" w:rsidR="00900E31" w:rsidRPr="00062D9E" w:rsidRDefault="00900E31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i/>
                <w:color w:val="000000"/>
                <w:bdr w:val="none" w:sz="0" w:space="0" w:color="auto"/>
                <w:lang w:val="pl-PL" w:eastAsia="pl-PL"/>
              </w:rPr>
              <w:t>Częstotliwość wymagana przez producenta: …….</w:t>
            </w:r>
          </w:p>
        </w:tc>
      </w:tr>
      <w:tr w:rsidR="001A3392" w:rsidRPr="00062D9E" w14:paraId="54CD3099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0F7DBF3C" w14:textId="77777777" w:rsidR="001A3392" w:rsidRPr="00062D9E" w:rsidRDefault="001A3392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1FF6" w14:textId="3A029D64" w:rsidR="001A3392" w:rsidRPr="00062D9E" w:rsidRDefault="001A3392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Uruchomienie sprzętu w miejscu wskazanym przez Zamawiającego oraz  przeglądy w okresie gwarancji – w cenie urządzenia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FEEE" w14:textId="61DC1749" w:rsidR="001A3392" w:rsidRPr="00062D9E" w:rsidRDefault="001A3392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color w:val="000000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color w:val="000000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698CACC7" w14:textId="77777777" w:rsidR="001A3392" w:rsidRPr="00062D9E" w:rsidRDefault="001A3392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i/>
                <w:color w:val="000000"/>
                <w:bdr w:val="none" w:sz="0" w:space="0" w:color="auto"/>
                <w:lang w:val="pl-PL" w:eastAsia="pl-PL"/>
              </w:rPr>
            </w:pPr>
          </w:p>
        </w:tc>
      </w:tr>
      <w:tr w:rsidR="00900E31" w:rsidRPr="00062D9E" w14:paraId="0125440D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1EB86DC8" w14:textId="77777777" w:rsidR="00900E31" w:rsidRPr="00062D9E" w:rsidRDefault="00900E31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44AF" w14:textId="65718824" w:rsidR="00900E31" w:rsidRPr="00062D9E" w:rsidRDefault="00900E31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Gwarancja dostępności części zamiennych min. 10 lat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BBCC" w14:textId="26E9C871" w:rsidR="00900E31" w:rsidRPr="00062D9E" w:rsidRDefault="00900E31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TAK, podać</w:t>
            </w:r>
          </w:p>
        </w:tc>
        <w:tc>
          <w:tcPr>
            <w:tcW w:w="2976" w:type="dxa"/>
            <w:vAlign w:val="center"/>
          </w:tcPr>
          <w:p w14:paraId="32E4733A" w14:textId="77777777" w:rsidR="00900E31" w:rsidRPr="00062D9E" w:rsidRDefault="00900E31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900E31" w:rsidRPr="00062D9E" w14:paraId="420A40A8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77C17A2B" w14:textId="77777777" w:rsidR="00900E31" w:rsidRPr="00062D9E" w:rsidRDefault="00900E31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C77E" w14:textId="3157D866" w:rsidR="00900E31" w:rsidRPr="00062D9E" w:rsidRDefault="003766F9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Wykonawca zobowiązuje się do przeprowadzenia szkolenia dla personelu medycznego w zakresie </w:t>
            </w: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obsługi i eksploatacji zakupionego sprzętu</w:t>
            </w:r>
            <w:r w:rsidR="004E1FE2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. Szkolenie ma zapewniać prawidłową i bezpieczną pracę na</w:t>
            </w:r>
            <w:r w:rsidR="00327093"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urządzeniu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A20FD" w14:textId="73667CB0" w:rsidR="00900E31" w:rsidRPr="00062D9E" w:rsidRDefault="005F711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lastRenderedPageBreak/>
              <w:t>TAK</w:t>
            </w:r>
          </w:p>
        </w:tc>
        <w:tc>
          <w:tcPr>
            <w:tcW w:w="2976" w:type="dxa"/>
            <w:vAlign w:val="center"/>
          </w:tcPr>
          <w:p w14:paraId="26205930" w14:textId="77777777" w:rsidR="00900E31" w:rsidRPr="00062D9E" w:rsidRDefault="00900E31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900E31" w:rsidRPr="00062D9E" w14:paraId="27F44617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3E5AF04B" w14:textId="77777777" w:rsidR="00900E31" w:rsidRPr="00062D9E" w:rsidRDefault="00900E31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3DDF" w14:textId="539F1B90" w:rsidR="00900E31" w:rsidRPr="00062D9E" w:rsidRDefault="003766F9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Wykonawca zobowiązuje się do przeprowadzenia szkolenia dla pracowników Działu Aparatury Medycznej w zakresie budowy, kontroli, diagnostyki zakupionego sprzętu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5893" w14:textId="269F1E8B" w:rsidR="00900E31" w:rsidRPr="00062D9E" w:rsidRDefault="005F711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23A5BA99" w14:textId="77777777" w:rsidR="00900E31" w:rsidRPr="00062D9E" w:rsidRDefault="00900E31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  <w:tr w:rsidR="00900E31" w:rsidRPr="00062D9E" w14:paraId="1D46E320" w14:textId="77777777" w:rsidTr="00062D9E">
        <w:trPr>
          <w:trHeight w:val="340"/>
        </w:trPr>
        <w:tc>
          <w:tcPr>
            <w:tcW w:w="492" w:type="dxa"/>
            <w:vAlign w:val="center"/>
          </w:tcPr>
          <w:p w14:paraId="0896A035" w14:textId="77777777" w:rsidR="00900E31" w:rsidRPr="00062D9E" w:rsidRDefault="00900E31" w:rsidP="00062D9E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B71C" w14:textId="77777777" w:rsidR="003766F9" w:rsidRPr="00062D9E" w:rsidRDefault="003766F9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Wykonawca dostarczy Zamawiającemu wraz z urządzeniem:</w:t>
            </w:r>
          </w:p>
          <w:p w14:paraId="5CA390AD" w14:textId="77777777" w:rsidR="003766F9" w:rsidRPr="00062D9E" w:rsidRDefault="003766F9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- instrukcja obsługi urządzenia w języku polskim oraz angielskim (jeśli posiada) dostarczona wraz z urządzeniem w formie papierowej oraz elektronicznej</w:t>
            </w:r>
          </w:p>
          <w:p w14:paraId="158CBBD1" w14:textId="7BC96B2C" w:rsidR="00900E31" w:rsidRPr="00062D9E" w:rsidRDefault="00C85317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- paszport urządzenia w formie książeczki zawierający co najmniej takie dane jak: nazwa, typ (model), producent, rok produkcji, numer seryjny (fabryczny), inne istotne informacje (itp. części składowe, istotne wyposażenie, oprogramowanie), kody z aktualnie obowiązującego</w:t>
            </w:r>
            <w:r w:rsid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 słownika NFZ (o ile występują)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FAFF" w14:textId="6EADB102" w:rsidR="00900E31" w:rsidRPr="00062D9E" w:rsidRDefault="005F7114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0" w:after="40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TAK</w:t>
            </w:r>
          </w:p>
        </w:tc>
        <w:tc>
          <w:tcPr>
            <w:tcW w:w="2976" w:type="dxa"/>
            <w:vAlign w:val="center"/>
          </w:tcPr>
          <w:p w14:paraId="5A62D9B5" w14:textId="77777777" w:rsidR="00900E31" w:rsidRPr="00062D9E" w:rsidRDefault="00900E31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</w:p>
        </w:tc>
      </w:tr>
    </w:tbl>
    <w:p w14:paraId="16EE2DED" w14:textId="20C8D7B4" w:rsidR="0068353A" w:rsidRPr="00062D9E" w:rsidRDefault="0068353A" w:rsidP="00062D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/>
          <w:bdr w:val="none" w:sz="0" w:space="0" w:color="auto"/>
          <w:lang w:val="pl-PL" w:eastAsia="pl-PL"/>
        </w:rPr>
      </w:pPr>
    </w:p>
    <w:p w14:paraId="04171472" w14:textId="77777777" w:rsidR="00062D9E" w:rsidRPr="00062D9E" w:rsidRDefault="00062D9E" w:rsidP="00062D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tLeast"/>
        <w:ind w:left="-993"/>
        <w:rPr>
          <w:rFonts w:ascii="Calibri" w:eastAsia="Times New Roman" w:hAnsi="Calibri" w:cs="Calibri"/>
          <w:b/>
          <w:bCs/>
          <w:iCs/>
          <w:color w:val="44546A"/>
          <w:bdr w:val="none" w:sz="0" w:space="0" w:color="auto"/>
          <w:lang w:val="pl-PL" w:eastAsia="pl-PL"/>
        </w:rPr>
      </w:pPr>
      <w:r w:rsidRPr="00062D9E">
        <w:rPr>
          <w:rFonts w:ascii="Calibri" w:eastAsia="Times New Roman" w:hAnsi="Calibri" w:cs="Calibri"/>
          <w:b/>
          <w:bCs/>
          <w:iCs/>
          <w:color w:val="44546A"/>
          <w:bdr w:val="none" w:sz="0" w:space="0" w:color="auto"/>
          <w:lang w:val="pl-PL" w:eastAsia="pl-PL"/>
        </w:rPr>
        <w:t>I opcja</w:t>
      </w:r>
    </w:p>
    <w:p w14:paraId="3419324A" w14:textId="77777777" w:rsidR="003D7695" w:rsidRPr="00062D9E" w:rsidRDefault="003D7695" w:rsidP="00062D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360" w:lineRule="auto"/>
        <w:rPr>
          <w:rFonts w:ascii="Calibri" w:eastAsia="Times New Roman" w:hAnsi="Calibri" w:cs="Calibri"/>
          <w:b/>
          <w:bdr w:val="none" w:sz="0" w:space="0" w:color="auto"/>
          <w:lang w:val="pl-PL"/>
        </w:rPr>
      </w:pPr>
      <w:r w:rsidRPr="00062D9E">
        <w:rPr>
          <w:rFonts w:ascii="Calibri" w:eastAsia="Times New Roman" w:hAnsi="Calibri" w:cs="Calibri"/>
          <w:b/>
          <w:bdr w:val="none" w:sz="0" w:space="0" w:color="auto"/>
          <w:lang w:val="pl-PL"/>
        </w:rPr>
        <w:t xml:space="preserve">SPECYFIKACJA CENOWA </w:t>
      </w:r>
    </w:p>
    <w:tbl>
      <w:tblPr>
        <w:tblW w:w="6230" w:type="pct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5"/>
        <w:gridCol w:w="3550"/>
        <w:gridCol w:w="803"/>
        <w:gridCol w:w="666"/>
        <w:gridCol w:w="1677"/>
        <w:gridCol w:w="1377"/>
        <w:gridCol w:w="1133"/>
        <w:gridCol w:w="1503"/>
      </w:tblGrid>
      <w:tr w:rsidR="003D7695" w:rsidRPr="00062D9E" w14:paraId="185CA8A9" w14:textId="77777777" w:rsidTr="00062D9E">
        <w:trPr>
          <w:trHeight w:val="566"/>
        </w:trPr>
        <w:tc>
          <w:tcPr>
            <w:tcW w:w="255" w:type="pct"/>
            <w:shd w:val="clear" w:color="auto" w:fill="CCECFF" w:themeFill="accent1" w:themeFillTint="33"/>
            <w:vAlign w:val="center"/>
          </w:tcPr>
          <w:p w14:paraId="45AB17CD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L.p.</w:t>
            </w:r>
          </w:p>
        </w:tc>
        <w:tc>
          <w:tcPr>
            <w:tcW w:w="1573" w:type="pct"/>
            <w:shd w:val="clear" w:color="auto" w:fill="CCECFF" w:themeFill="accent1" w:themeFillTint="33"/>
            <w:vAlign w:val="center"/>
          </w:tcPr>
          <w:p w14:paraId="4FBCE1EC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Przedmiot zamówienia</w:t>
            </w:r>
          </w:p>
        </w:tc>
        <w:tc>
          <w:tcPr>
            <w:tcW w:w="356" w:type="pct"/>
            <w:shd w:val="clear" w:color="auto" w:fill="CCECFF" w:themeFill="accent1" w:themeFillTint="33"/>
            <w:vAlign w:val="center"/>
          </w:tcPr>
          <w:p w14:paraId="1C33FB65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proofErr w:type="spellStart"/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j.m</w:t>
            </w:r>
            <w:proofErr w:type="spellEnd"/>
          </w:p>
        </w:tc>
        <w:tc>
          <w:tcPr>
            <w:tcW w:w="295" w:type="pct"/>
            <w:shd w:val="clear" w:color="auto" w:fill="CCECFF" w:themeFill="accent1" w:themeFillTint="33"/>
            <w:vAlign w:val="center"/>
          </w:tcPr>
          <w:p w14:paraId="1140114F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Ilość</w:t>
            </w:r>
          </w:p>
        </w:tc>
        <w:tc>
          <w:tcPr>
            <w:tcW w:w="743" w:type="pct"/>
            <w:shd w:val="clear" w:color="auto" w:fill="CCECFF" w:themeFill="accent1" w:themeFillTint="33"/>
          </w:tcPr>
          <w:p w14:paraId="61E4BF57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 xml:space="preserve">Cena jednostkowa netto </w:t>
            </w:r>
          </w:p>
        </w:tc>
        <w:tc>
          <w:tcPr>
            <w:tcW w:w="610" w:type="pct"/>
            <w:shd w:val="clear" w:color="auto" w:fill="CCECFF" w:themeFill="accent1" w:themeFillTint="33"/>
            <w:vAlign w:val="center"/>
          </w:tcPr>
          <w:p w14:paraId="1F8D5CED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Wartość netto</w:t>
            </w:r>
          </w:p>
        </w:tc>
        <w:tc>
          <w:tcPr>
            <w:tcW w:w="502" w:type="pct"/>
            <w:shd w:val="clear" w:color="auto" w:fill="CCECFF" w:themeFill="accent1" w:themeFillTint="33"/>
            <w:vAlign w:val="center"/>
          </w:tcPr>
          <w:p w14:paraId="0D32AE4B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VAT %</w:t>
            </w:r>
          </w:p>
        </w:tc>
        <w:tc>
          <w:tcPr>
            <w:tcW w:w="666" w:type="pct"/>
            <w:shd w:val="clear" w:color="auto" w:fill="CCECFF" w:themeFill="accent1" w:themeFillTint="33"/>
            <w:vAlign w:val="center"/>
          </w:tcPr>
          <w:p w14:paraId="6C551D94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Wartość brutto</w:t>
            </w:r>
          </w:p>
        </w:tc>
      </w:tr>
      <w:tr w:rsidR="003D7695" w:rsidRPr="00062D9E" w14:paraId="76179FDF" w14:textId="77777777" w:rsidTr="00062D9E">
        <w:trPr>
          <w:trHeight w:val="176"/>
        </w:trPr>
        <w:tc>
          <w:tcPr>
            <w:tcW w:w="255" w:type="pct"/>
            <w:vAlign w:val="bottom"/>
          </w:tcPr>
          <w:p w14:paraId="35BF1278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</w:t>
            </w:r>
          </w:p>
        </w:tc>
        <w:tc>
          <w:tcPr>
            <w:tcW w:w="1573" w:type="pct"/>
            <w:shd w:val="clear" w:color="auto" w:fill="auto"/>
            <w:vAlign w:val="bottom"/>
          </w:tcPr>
          <w:p w14:paraId="7E344C79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2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3766B7B7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3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7AA2C7C3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4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51D66D57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A2D72DB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 xml:space="preserve">6 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2C9C03A4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7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8447A60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8</w:t>
            </w:r>
          </w:p>
        </w:tc>
      </w:tr>
      <w:tr w:rsidR="003D7695" w:rsidRPr="00062D9E" w14:paraId="1D2C0191" w14:textId="77777777" w:rsidTr="00062D9E">
        <w:trPr>
          <w:trHeight w:val="917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035D168A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</w:t>
            </w:r>
          </w:p>
        </w:tc>
        <w:tc>
          <w:tcPr>
            <w:tcW w:w="157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5366E99" w14:textId="3C16096C" w:rsidR="003D7695" w:rsidRPr="00062D9E" w:rsidRDefault="00062D9E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M</w:t>
            </w:r>
            <w:r w:rsidRPr="00062D9E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onitor do pomiarów hemodynamicznych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3D9B7B" w14:textId="786C7BB0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82847E" w14:textId="51CD4A03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3C21A233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15862DB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66D54DB6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20133D86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3D7695" w:rsidRPr="00062D9E" w14:paraId="65378AE1" w14:textId="77777777" w:rsidTr="00062D9E">
        <w:trPr>
          <w:trHeight w:val="917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521960A5" w14:textId="7692321E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2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D756E" w14:textId="5B47481C" w:rsidR="003D7695" w:rsidRPr="00062D9E" w:rsidRDefault="003D769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Czujnik do parametrów hemodynamicznych wykrywający prawdopodobieństwo wystąpienia zdarzenia hipotensyjnego z dostępu z tętnicy promieniowej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AECE7B" w14:textId="6A77024E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343681" w14:textId="0765F884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50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C1BA2F7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B47CF18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0CE0C52E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25F93A1F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3D7695" w:rsidRPr="00062D9E" w14:paraId="5382C153" w14:textId="77777777" w:rsidTr="00062D9E">
        <w:trPr>
          <w:trHeight w:val="718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3C44E0E2" w14:textId="619994F1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3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40356" w14:textId="3C6F7A3C" w:rsidR="003D7695" w:rsidRPr="00062D9E" w:rsidRDefault="003D7695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Czujnik do parametrów hemodynamicznych wykrywający w sposób nieinwazyjny prawdopodobieństwo wystąpienia zdarzenia hipotensyjnego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B0CDCA" w14:textId="7DDC81A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D3862A" w14:textId="13A8DCE3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150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24CED38C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D9676FB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005F3BDA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6087C44E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3D7695" w:rsidRPr="00062D9E" w14:paraId="760C7621" w14:textId="77777777" w:rsidTr="00062D9E">
        <w:trPr>
          <w:trHeight w:val="718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444B4FF5" w14:textId="5BF3DF0E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4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75561" w14:textId="19FC5268" w:rsidR="003D7695" w:rsidRPr="00062D9E" w:rsidRDefault="003D7695" w:rsidP="002311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Elektrody do pomiaru saturacji tkankowej 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A328E2" w14:textId="28E50F8C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56413E2" w14:textId="1CE2B60D" w:rsidR="003D7695" w:rsidRPr="00062D9E" w:rsidRDefault="003A4C0E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6</w:t>
            </w:r>
            <w:r w:rsidR="003D7695"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0B5B9E45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4D37663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4F718C14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5217CC7B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311CC" w:rsidRPr="00062D9E" w14:paraId="4ACB8CEA" w14:textId="77777777" w:rsidTr="00062D9E">
        <w:trPr>
          <w:trHeight w:val="718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0497479C" w14:textId="7DE9B8E8" w:rsidR="002311CC" w:rsidRPr="00062D9E" w:rsidRDefault="002311CC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5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2ED62" w14:textId="23AEA2D1" w:rsidR="002311CC" w:rsidRPr="00062D9E" w:rsidRDefault="002311CC" w:rsidP="00062D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Gwarancja 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779ADE8" w14:textId="54D6AF42" w:rsidR="002311CC" w:rsidRPr="00062D9E" w:rsidRDefault="002311CC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m-</w:t>
            </w:r>
            <w:proofErr w:type="spellStart"/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cy</w:t>
            </w:r>
            <w:proofErr w:type="spellEnd"/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1166F0" w14:textId="542491DB" w:rsidR="002311CC" w:rsidRPr="00062D9E" w:rsidRDefault="002311CC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36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0A6CDDE" w14:textId="77777777" w:rsidR="002311CC" w:rsidRPr="00062D9E" w:rsidRDefault="002311CC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A349ED4" w14:textId="77777777" w:rsidR="002311CC" w:rsidRPr="00062D9E" w:rsidRDefault="002311CC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4FBE1B68" w14:textId="77777777" w:rsidR="002311CC" w:rsidRPr="00062D9E" w:rsidRDefault="002311CC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4B2E504E" w14:textId="77777777" w:rsidR="002311CC" w:rsidRPr="00062D9E" w:rsidRDefault="002311CC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3D7695" w:rsidRPr="00062D9E" w14:paraId="104ACDE1" w14:textId="77777777" w:rsidTr="00062D9E">
        <w:tc>
          <w:tcPr>
            <w:tcW w:w="255" w:type="pct"/>
            <w:tcBorders>
              <w:left w:val="nil"/>
              <w:bottom w:val="nil"/>
              <w:right w:val="nil"/>
            </w:tcBorders>
            <w:vAlign w:val="center"/>
          </w:tcPr>
          <w:p w14:paraId="5A3F5EF9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157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B5DC8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35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9AE01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295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C5528DE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3A0D9195" w14:textId="69532313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SUMA</w:t>
            </w:r>
            <w:r w:rsidR="002311CC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 xml:space="preserve"> 1-5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596DF2A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77FC2685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1F5EBB79" w14:textId="77777777" w:rsidR="003D7695" w:rsidRPr="00062D9E" w:rsidRDefault="003D7695" w:rsidP="00062D9E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</w:tbl>
    <w:p w14:paraId="40E1024A" w14:textId="1B33999E" w:rsidR="002311CC" w:rsidRPr="00062D9E" w:rsidRDefault="002311CC" w:rsidP="002311C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tLeast"/>
        <w:ind w:left="-993"/>
        <w:rPr>
          <w:rFonts w:ascii="Calibri" w:eastAsia="Times New Roman" w:hAnsi="Calibri" w:cs="Calibri"/>
          <w:b/>
          <w:bCs/>
          <w:iCs/>
          <w:color w:val="44546A"/>
          <w:bdr w:val="none" w:sz="0" w:space="0" w:color="auto"/>
          <w:lang w:val="pl-PL" w:eastAsia="pl-PL"/>
        </w:rPr>
      </w:pPr>
      <w:bookmarkStart w:id="0" w:name="_GoBack"/>
      <w:bookmarkEnd w:id="0"/>
      <w:r w:rsidRPr="00062D9E">
        <w:rPr>
          <w:rFonts w:ascii="Calibri" w:eastAsia="Times New Roman" w:hAnsi="Calibri" w:cs="Calibri"/>
          <w:b/>
          <w:bCs/>
          <w:iCs/>
          <w:color w:val="44546A"/>
          <w:bdr w:val="none" w:sz="0" w:space="0" w:color="auto"/>
          <w:lang w:val="pl-PL" w:eastAsia="pl-PL"/>
        </w:rPr>
        <w:lastRenderedPageBreak/>
        <w:t>I</w:t>
      </w:r>
      <w:r>
        <w:rPr>
          <w:rFonts w:ascii="Calibri" w:eastAsia="Times New Roman" w:hAnsi="Calibri" w:cs="Calibri"/>
          <w:b/>
          <w:bCs/>
          <w:iCs/>
          <w:color w:val="44546A"/>
          <w:bdr w:val="none" w:sz="0" w:space="0" w:color="auto"/>
          <w:lang w:val="pl-PL" w:eastAsia="pl-PL"/>
        </w:rPr>
        <w:t>I</w:t>
      </w:r>
      <w:r w:rsidRPr="00062D9E">
        <w:rPr>
          <w:rFonts w:ascii="Calibri" w:eastAsia="Times New Roman" w:hAnsi="Calibri" w:cs="Calibri"/>
          <w:b/>
          <w:bCs/>
          <w:iCs/>
          <w:color w:val="44546A"/>
          <w:bdr w:val="none" w:sz="0" w:space="0" w:color="auto"/>
          <w:lang w:val="pl-PL" w:eastAsia="pl-PL"/>
        </w:rPr>
        <w:t xml:space="preserve"> opcja</w:t>
      </w:r>
    </w:p>
    <w:p w14:paraId="1321A661" w14:textId="77777777" w:rsidR="002311CC" w:rsidRPr="00062D9E" w:rsidRDefault="002311CC" w:rsidP="002311C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360" w:lineRule="auto"/>
        <w:rPr>
          <w:rFonts w:ascii="Calibri" w:eastAsia="Times New Roman" w:hAnsi="Calibri" w:cs="Calibri"/>
          <w:b/>
          <w:bdr w:val="none" w:sz="0" w:space="0" w:color="auto"/>
          <w:lang w:val="pl-PL"/>
        </w:rPr>
      </w:pPr>
      <w:r w:rsidRPr="00062D9E">
        <w:rPr>
          <w:rFonts w:ascii="Calibri" w:eastAsia="Times New Roman" w:hAnsi="Calibri" w:cs="Calibri"/>
          <w:b/>
          <w:bdr w:val="none" w:sz="0" w:space="0" w:color="auto"/>
          <w:lang w:val="pl-PL"/>
        </w:rPr>
        <w:t xml:space="preserve">SPECYFIKACJA CENOWA </w:t>
      </w:r>
    </w:p>
    <w:tbl>
      <w:tblPr>
        <w:tblW w:w="6230" w:type="pct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5"/>
        <w:gridCol w:w="3550"/>
        <w:gridCol w:w="803"/>
        <w:gridCol w:w="666"/>
        <w:gridCol w:w="1677"/>
        <w:gridCol w:w="1377"/>
        <w:gridCol w:w="1133"/>
        <w:gridCol w:w="1503"/>
      </w:tblGrid>
      <w:tr w:rsidR="002311CC" w:rsidRPr="00062D9E" w14:paraId="74D3356E" w14:textId="77777777" w:rsidTr="00B7452C">
        <w:trPr>
          <w:trHeight w:val="566"/>
        </w:trPr>
        <w:tc>
          <w:tcPr>
            <w:tcW w:w="255" w:type="pct"/>
            <w:shd w:val="clear" w:color="auto" w:fill="CCECFF" w:themeFill="accent1" w:themeFillTint="33"/>
            <w:vAlign w:val="center"/>
          </w:tcPr>
          <w:p w14:paraId="0CF89462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L.p.</w:t>
            </w:r>
          </w:p>
        </w:tc>
        <w:tc>
          <w:tcPr>
            <w:tcW w:w="1573" w:type="pct"/>
            <w:shd w:val="clear" w:color="auto" w:fill="CCECFF" w:themeFill="accent1" w:themeFillTint="33"/>
            <w:vAlign w:val="center"/>
          </w:tcPr>
          <w:p w14:paraId="37612F78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Przedmiot zamówienia</w:t>
            </w:r>
          </w:p>
        </w:tc>
        <w:tc>
          <w:tcPr>
            <w:tcW w:w="356" w:type="pct"/>
            <w:shd w:val="clear" w:color="auto" w:fill="CCECFF" w:themeFill="accent1" w:themeFillTint="33"/>
            <w:vAlign w:val="center"/>
          </w:tcPr>
          <w:p w14:paraId="2666ED74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proofErr w:type="spellStart"/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j.m</w:t>
            </w:r>
            <w:proofErr w:type="spellEnd"/>
          </w:p>
        </w:tc>
        <w:tc>
          <w:tcPr>
            <w:tcW w:w="295" w:type="pct"/>
            <w:shd w:val="clear" w:color="auto" w:fill="CCECFF" w:themeFill="accent1" w:themeFillTint="33"/>
            <w:vAlign w:val="center"/>
          </w:tcPr>
          <w:p w14:paraId="55B05355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Ilość</w:t>
            </w:r>
          </w:p>
        </w:tc>
        <w:tc>
          <w:tcPr>
            <w:tcW w:w="743" w:type="pct"/>
            <w:shd w:val="clear" w:color="auto" w:fill="CCECFF" w:themeFill="accent1" w:themeFillTint="33"/>
          </w:tcPr>
          <w:p w14:paraId="6879B5B3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 xml:space="preserve">Cena jednostkowa netto </w:t>
            </w:r>
          </w:p>
        </w:tc>
        <w:tc>
          <w:tcPr>
            <w:tcW w:w="610" w:type="pct"/>
            <w:shd w:val="clear" w:color="auto" w:fill="CCECFF" w:themeFill="accent1" w:themeFillTint="33"/>
            <w:vAlign w:val="center"/>
          </w:tcPr>
          <w:p w14:paraId="203C7B5B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Wartość netto</w:t>
            </w:r>
          </w:p>
        </w:tc>
        <w:tc>
          <w:tcPr>
            <w:tcW w:w="502" w:type="pct"/>
            <w:shd w:val="clear" w:color="auto" w:fill="CCECFF" w:themeFill="accent1" w:themeFillTint="33"/>
            <w:vAlign w:val="center"/>
          </w:tcPr>
          <w:p w14:paraId="4B55180B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VAT %</w:t>
            </w:r>
          </w:p>
        </w:tc>
        <w:tc>
          <w:tcPr>
            <w:tcW w:w="666" w:type="pct"/>
            <w:shd w:val="clear" w:color="auto" w:fill="CCECFF" w:themeFill="accent1" w:themeFillTint="33"/>
            <w:vAlign w:val="center"/>
          </w:tcPr>
          <w:p w14:paraId="1A882A80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/>
                <w:bdr w:val="none" w:sz="0" w:space="0" w:color="auto"/>
                <w:lang w:val="pl-PL" w:eastAsia="ar-SA"/>
              </w:rPr>
              <w:t>Wartość brutto</w:t>
            </w:r>
          </w:p>
        </w:tc>
      </w:tr>
      <w:tr w:rsidR="002311CC" w:rsidRPr="00062D9E" w14:paraId="3C8EF4CF" w14:textId="77777777" w:rsidTr="00B7452C">
        <w:trPr>
          <w:trHeight w:val="176"/>
        </w:trPr>
        <w:tc>
          <w:tcPr>
            <w:tcW w:w="255" w:type="pct"/>
            <w:vAlign w:val="bottom"/>
          </w:tcPr>
          <w:p w14:paraId="65B5C15B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</w:t>
            </w:r>
          </w:p>
        </w:tc>
        <w:tc>
          <w:tcPr>
            <w:tcW w:w="1573" w:type="pct"/>
            <w:shd w:val="clear" w:color="auto" w:fill="auto"/>
            <w:vAlign w:val="bottom"/>
          </w:tcPr>
          <w:p w14:paraId="08C7BEC4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2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71EE1E98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3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5718B2AA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4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698B10ED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71546E4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 xml:space="preserve">6 </w:t>
            </w:r>
          </w:p>
        </w:tc>
        <w:tc>
          <w:tcPr>
            <w:tcW w:w="502" w:type="pct"/>
            <w:shd w:val="clear" w:color="auto" w:fill="auto"/>
            <w:vAlign w:val="bottom"/>
          </w:tcPr>
          <w:p w14:paraId="264D56CC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7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00078BE8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8</w:t>
            </w:r>
          </w:p>
        </w:tc>
      </w:tr>
      <w:tr w:rsidR="002311CC" w:rsidRPr="00062D9E" w14:paraId="39182D0C" w14:textId="77777777" w:rsidTr="00B7452C">
        <w:trPr>
          <w:trHeight w:val="917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53528583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</w:t>
            </w:r>
          </w:p>
        </w:tc>
        <w:tc>
          <w:tcPr>
            <w:tcW w:w="157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FD8D1AD" w14:textId="77777777" w:rsidR="002311CC" w:rsidRPr="00062D9E" w:rsidRDefault="002311CC" w:rsidP="00B745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M</w:t>
            </w:r>
            <w:r w:rsidRPr="00062D9E">
              <w:rPr>
                <w:rFonts w:ascii="Calibri" w:eastAsia="Calibri" w:hAnsi="Calibri" w:cs="Calibri"/>
                <w:bdr w:val="none" w:sz="0" w:space="0" w:color="auto"/>
                <w:lang w:val="pl-PL"/>
              </w:rPr>
              <w:t>onitor do pomiarów hemodynamicznych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F0A094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94D3997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2A717F1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3F4E5A55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3BEC4A4B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72EAE9CC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311CC" w:rsidRPr="00062D9E" w14:paraId="127BB584" w14:textId="77777777" w:rsidTr="00B7452C">
        <w:trPr>
          <w:trHeight w:val="917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6F84FB99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2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51F68" w14:textId="77777777" w:rsidR="002311CC" w:rsidRPr="00062D9E" w:rsidRDefault="002311CC" w:rsidP="00B745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Czujnik do parametrów hemodynamicznych wykrywający prawdopodobieństwo wystąpienia zdarzenia hipotensyjnego z dostępu z tętnicy promieniowej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82B850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E5C59C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50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14DA9E68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21FBC01E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2060B8D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4CF5F318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311CC" w:rsidRPr="00062D9E" w14:paraId="04031FB9" w14:textId="77777777" w:rsidTr="00B7452C">
        <w:trPr>
          <w:trHeight w:val="718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2EEF3B9B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3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E7B0F" w14:textId="77777777" w:rsidR="002311CC" w:rsidRPr="00062D9E" w:rsidRDefault="002311CC" w:rsidP="00B745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>Czujnik do parametrów hemodynamicznych wykrywający w sposób nieinwazyjny prawdopodobieństwo wystąpienia zdarzenia hipotensyjnego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53A871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A71E784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150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7ECBA571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6596CEDE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658B0D5D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228C8626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311CC" w:rsidRPr="00062D9E" w14:paraId="09B015D4" w14:textId="77777777" w:rsidTr="00B7452C">
        <w:trPr>
          <w:trHeight w:val="718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06E4AD5D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4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B8242" w14:textId="77777777" w:rsidR="002311CC" w:rsidRPr="00062D9E" w:rsidRDefault="002311CC" w:rsidP="00B745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Calibri" w:hAnsi="Calibri" w:cs="Calibri"/>
                <w:bdr w:val="none" w:sz="0" w:space="0" w:color="auto"/>
                <w:lang w:val="pl-PL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Elektrody do pomiaru saturacji tkankowej 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920DDAB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szt.</w:t>
            </w:r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E4ABBC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60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2B9D1122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3A703EB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794E1B8B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4483A725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311CC" w:rsidRPr="00062D9E" w14:paraId="41622303" w14:textId="77777777" w:rsidTr="00B7452C">
        <w:trPr>
          <w:trHeight w:val="718"/>
        </w:trPr>
        <w:tc>
          <w:tcPr>
            <w:tcW w:w="255" w:type="pct"/>
            <w:tcBorders>
              <w:bottom w:val="single" w:sz="4" w:space="0" w:color="000000"/>
            </w:tcBorders>
            <w:vAlign w:val="center"/>
          </w:tcPr>
          <w:p w14:paraId="43422242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5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91950" w14:textId="77777777" w:rsidR="002311CC" w:rsidRPr="00062D9E" w:rsidRDefault="002311CC" w:rsidP="00B745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59" w:lineRule="auto"/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pl-PL"/>
              </w:rPr>
              <w:t xml:space="preserve">Gwarancja </w:t>
            </w:r>
          </w:p>
        </w:tc>
        <w:tc>
          <w:tcPr>
            <w:tcW w:w="356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2BCFC03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m-</w:t>
            </w:r>
            <w:proofErr w:type="spellStart"/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cy</w:t>
            </w:r>
            <w:proofErr w:type="spellEnd"/>
          </w:p>
        </w:tc>
        <w:tc>
          <w:tcPr>
            <w:tcW w:w="295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1CD2C9" w14:textId="79C3FC89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60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7CF3EBC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4A6AAB6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8EFB79F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7F642EBE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  <w:tr w:rsidR="002311CC" w:rsidRPr="00062D9E" w14:paraId="654E22D0" w14:textId="77777777" w:rsidTr="00B7452C">
        <w:tc>
          <w:tcPr>
            <w:tcW w:w="255" w:type="pct"/>
            <w:tcBorders>
              <w:left w:val="nil"/>
              <w:bottom w:val="nil"/>
              <w:right w:val="nil"/>
            </w:tcBorders>
            <w:vAlign w:val="center"/>
          </w:tcPr>
          <w:p w14:paraId="6CE60AD2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1573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A073C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356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466D5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295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E59D1A5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16CC7FBC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  <w:r w:rsidRPr="00062D9E"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>SUMA</w:t>
            </w:r>
            <w:r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  <w:t xml:space="preserve"> 1-5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E4D0C24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2CD78770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63739CAA" w14:textId="77777777" w:rsidR="002311CC" w:rsidRPr="00062D9E" w:rsidRDefault="002311CC" w:rsidP="00B745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812"/>
              </w:tabs>
              <w:suppressAutoHyphens/>
              <w:spacing w:line="341" w:lineRule="auto"/>
              <w:rPr>
                <w:rFonts w:ascii="Calibri" w:eastAsia="Times New Roman" w:hAnsi="Calibri" w:cs="Calibri"/>
                <w:bdr w:val="none" w:sz="0" w:space="0" w:color="auto"/>
                <w:lang w:val="pl-PL" w:eastAsia="ar-SA"/>
              </w:rPr>
            </w:pPr>
          </w:p>
        </w:tc>
      </w:tr>
    </w:tbl>
    <w:p w14:paraId="019A657A" w14:textId="77777777" w:rsidR="002311CC" w:rsidRPr="00062D9E" w:rsidRDefault="002311CC" w:rsidP="002311CC">
      <w:pPr>
        <w:suppressAutoHyphens/>
        <w:spacing w:line="360" w:lineRule="auto"/>
        <w:rPr>
          <w:rFonts w:ascii="Calibri" w:hAnsi="Calibri" w:cs="Calibri"/>
          <w:bCs/>
        </w:rPr>
      </w:pPr>
    </w:p>
    <w:p w14:paraId="0B89D952" w14:textId="77777777" w:rsidR="003D7695" w:rsidRPr="00062D9E" w:rsidRDefault="003D7695" w:rsidP="00062D9E">
      <w:pPr>
        <w:suppressAutoHyphens/>
        <w:spacing w:line="360" w:lineRule="auto"/>
        <w:rPr>
          <w:rFonts w:ascii="Calibri" w:hAnsi="Calibri" w:cs="Calibri"/>
          <w:bCs/>
        </w:rPr>
      </w:pPr>
    </w:p>
    <w:sectPr w:rsidR="003D7695" w:rsidRPr="00062D9E" w:rsidSect="00062D9E">
      <w:headerReference w:type="default" r:id="rId8"/>
      <w:footerReference w:type="default" r:id="rId9"/>
      <w:pgSz w:w="11900" w:h="16840"/>
      <w:pgMar w:top="109" w:right="1417" w:bottom="1417" w:left="1417" w:header="624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9103E" w14:textId="77777777" w:rsidR="00AC14E6" w:rsidRDefault="00AC14E6">
      <w:r>
        <w:separator/>
      </w:r>
    </w:p>
  </w:endnote>
  <w:endnote w:type="continuationSeparator" w:id="0">
    <w:p w14:paraId="23A8BDB3" w14:textId="77777777" w:rsidR="00AC14E6" w:rsidRDefault="00AC1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D27AB" w14:textId="3C095F41" w:rsidR="00B26132" w:rsidRPr="0068353A" w:rsidRDefault="00B26132" w:rsidP="00750D80">
    <w:pPr>
      <w:pStyle w:val="Stopka"/>
      <w:suppressAutoHyphens/>
      <w:ind w:left="1418"/>
      <w:jc w:val="center"/>
      <w:rPr>
        <w:rFonts w:ascii="Calibri" w:hAnsi="Calibri" w:cs="Calibri"/>
        <w:i/>
        <w:iCs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489E40" w14:textId="77777777" w:rsidR="00AC14E6" w:rsidRDefault="00AC14E6">
      <w:r>
        <w:separator/>
      </w:r>
    </w:p>
  </w:footnote>
  <w:footnote w:type="continuationSeparator" w:id="0">
    <w:p w14:paraId="06EE6253" w14:textId="77777777" w:rsidR="00AC14E6" w:rsidRDefault="00AC1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35A1F" w14:textId="7A09258F" w:rsidR="00217B14" w:rsidRDefault="00217B14" w:rsidP="0096200F">
    <w:pPr>
      <w:pStyle w:val="Nagwek"/>
      <w:tabs>
        <w:tab w:val="clear" w:pos="4536"/>
      </w:tabs>
      <w:jc w:val="both"/>
      <w:rPr>
        <w:rFonts w:ascii="Arial" w:hAnsi="Arial" w:cs="Arial"/>
        <w:sz w:val="20"/>
        <w:szCs w:val="20"/>
      </w:rPr>
    </w:pPr>
  </w:p>
  <w:p w14:paraId="1582D07A" w14:textId="5329425A" w:rsidR="005B10EC" w:rsidRPr="00EA1A62" w:rsidRDefault="00F25690" w:rsidP="00217B14">
    <w:pPr>
      <w:pStyle w:val="Nagwek"/>
      <w:tabs>
        <w:tab w:val="clear" w:pos="4536"/>
      </w:tabs>
      <w:ind w:left="5954"/>
      <w:rPr>
        <w:sz w:val="20"/>
        <w:szCs w:val="20"/>
      </w:rPr>
    </w:pPr>
    <w:r w:rsidRPr="00EA1A62">
      <w:rPr>
        <w:rFonts w:ascii="Arial" w:hAnsi="Arial" w:cs="Arial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62C07"/>
    <w:multiLevelType w:val="hybridMultilevel"/>
    <w:tmpl w:val="701681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1624"/>
    <w:multiLevelType w:val="hybridMultilevel"/>
    <w:tmpl w:val="AAD65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75CC2"/>
    <w:multiLevelType w:val="hybridMultilevel"/>
    <w:tmpl w:val="F240271E"/>
    <w:lvl w:ilvl="0" w:tplc="20167522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C22E6"/>
    <w:multiLevelType w:val="hybridMultilevel"/>
    <w:tmpl w:val="E6200A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007E4"/>
    <w:multiLevelType w:val="hybridMultilevel"/>
    <w:tmpl w:val="DCCE67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445C4"/>
    <w:multiLevelType w:val="hybridMultilevel"/>
    <w:tmpl w:val="CADE3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350A796D"/>
    <w:multiLevelType w:val="hybridMultilevel"/>
    <w:tmpl w:val="7DE2D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2D011A"/>
    <w:multiLevelType w:val="hybridMultilevel"/>
    <w:tmpl w:val="946448F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10E26"/>
    <w:multiLevelType w:val="hybridMultilevel"/>
    <w:tmpl w:val="F68CD9DE"/>
    <w:lvl w:ilvl="0" w:tplc="CE201F62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A425B5"/>
    <w:multiLevelType w:val="hybridMultilevel"/>
    <w:tmpl w:val="3614F69A"/>
    <w:lvl w:ilvl="0" w:tplc="2CAE678E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B423F9"/>
    <w:multiLevelType w:val="hybridMultilevel"/>
    <w:tmpl w:val="F3C8C77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B3C5C"/>
    <w:multiLevelType w:val="hybridMultilevel"/>
    <w:tmpl w:val="8A267362"/>
    <w:lvl w:ilvl="0" w:tplc="4184F48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DE32CA64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</w:rPr>
    </w:lvl>
    <w:lvl w:ilvl="2" w:tplc="B5BECAD2">
      <w:start w:val="100"/>
      <w:numFmt w:val="decimal"/>
      <w:lvlText w:val="%3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6D0482"/>
    <w:multiLevelType w:val="hybridMultilevel"/>
    <w:tmpl w:val="1EC23C88"/>
    <w:lvl w:ilvl="0" w:tplc="CE201F62">
      <w:start w:val="1"/>
      <w:numFmt w:val="bullet"/>
      <w:lvlText w:val="-"/>
      <w:lvlJc w:val="left"/>
      <w:pPr>
        <w:ind w:left="1724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60737534"/>
    <w:multiLevelType w:val="hybridMultilevel"/>
    <w:tmpl w:val="3A542036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4E31A70"/>
    <w:multiLevelType w:val="hybridMultilevel"/>
    <w:tmpl w:val="3508EDF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1E05D72">
      <w:start w:val="2"/>
      <w:numFmt w:val="bullet"/>
      <w:lvlText w:val="•"/>
      <w:lvlJc w:val="left"/>
      <w:pPr>
        <w:ind w:left="1799" w:hanging="43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7736178"/>
    <w:multiLevelType w:val="hybridMultilevel"/>
    <w:tmpl w:val="DF5099C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67EF7C22"/>
    <w:multiLevelType w:val="hybridMultilevel"/>
    <w:tmpl w:val="F0DE01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6C1429"/>
    <w:multiLevelType w:val="hybridMultilevel"/>
    <w:tmpl w:val="BBE241CC"/>
    <w:lvl w:ilvl="0" w:tplc="5B04FE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A1D38E5"/>
    <w:multiLevelType w:val="hybridMultilevel"/>
    <w:tmpl w:val="91C2455A"/>
    <w:lvl w:ilvl="0" w:tplc="96FE021E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E1B31"/>
    <w:multiLevelType w:val="hybridMultilevel"/>
    <w:tmpl w:val="C032C3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E16D8"/>
    <w:multiLevelType w:val="hybridMultilevel"/>
    <w:tmpl w:val="69C04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17"/>
  </w:num>
  <w:num w:numId="5">
    <w:abstractNumId w:val="0"/>
  </w:num>
  <w:num w:numId="6">
    <w:abstractNumId w:val="4"/>
  </w:num>
  <w:num w:numId="7">
    <w:abstractNumId w:val="7"/>
  </w:num>
  <w:num w:numId="8">
    <w:abstractNumId w:val="10"/>
  </w:num>
  <w:num w:numId="9">
    <w:abstractNumId w:val="14"/>
  </w:num>
  <w:num w:numId="10">
    <w:abstractNumId w:val="8"/>
  </w:num>
  <w:num w:numId="11">
    <w:abstractNumId w:val="12"/>
  </w:num>
  <w:num w:numId="12">
    <w:abstractNumId w:val="6"/>
  </w:num>
  <w:num w:numId="13">
    <w:abstractNumId w:val="11"/>
  </w:num>
  <w:num w:numId="14">
    <w:abstractNumId w:val="19"/>
  </w:num>
  <w:num w:numId="15">
    <w:abstractNumId w:val="15"/>
  </w:num>
  <w:num w:numId="16">
    <w:abstractNumId w:val="1"/>
  </w:num>
  <w:num w:numId="17">
    <w:abstractNumId w:val="9"/>
  </w:num>
  <w:num w:numId="18">
    <w:abstractNumId w:val="5"/>
  </w:num>
  <w:num w:numId="19">
    <w:abstractNumId w:val="16"/>
  </w:num>
  <w:num w:numId="20">
    <w:abstractNumId w:val="2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F1"/>
    <w:rsid w:val="00005927"/>
    <w:rsid w:val="00026A02"/>
    <w:rsid w:val="00033041"/>
    <w:rsid w:val="000356A9"/>
    <w:rsid w:val="0005337D"/>
    <w:rsid w:val="00062CAF"/>
    <w:rsid w:val="00062D9E"/>
    <w:rsid w:val="00062DF1"/>
    <w:rsid w:val="000701B5"/>
    <w:rsid w:val="00076135"/>
    <w:rsid w:val="00082CF0"/>
    <w:rsid w:val="000A1C37"/>
    <w:rsid w:val="000C4316"/>
    <w:rsid w:val="001521FC"/>
    <w:rsid w:val="00162492"/>
    <w:rsid w:val="00164EA0"/>
    <w:rsid w:val="00174B77"/>
    <w:rsid w:val="001836B8"/>
    <w:rsid w:val="001A3392"/>
    <w:rsid w:val="001A6F43"/>
    <w:rsid w:val="001B1C4A"/>
    <w:rsid w:val="001C37E0"/>
    <w:rsid w:val="001C701D"/>
    <w:rsid w:val="001F1E22"/>
    <w:rsid w:val="001F240E"/>
    <w:rsid w:val="00212C09"/>
    <w:rsid w:val="00214123"/>
    <w:rsid w:val="00217B14"/>
    <w:rsid w:val="00220A82"/>
    <w:rsid w:val="002311CC"/>
    <w:rsid w:val="002631B6"/>
    <w:rsid w:val="00281284"/>
    <w:rsid w:val="002956EB"/>
    <w:rsid w:val="002B096E"/>
    <w:rsid w:val="002D462F"/>
    <w:rsid w:val="002E20ED"/>
    <w:rsid w:val="002F7B89"/>
    <w:rsid w:val="0030104B"/>
    <w:rsid w:val="00310498"/>
    <w:rsid w:val="003248F1"/>
    <w:rsid w:val="00327093"/>
    <w:rsid w:val="00340595"/>
    <w:rsid w:val="00346745"/>
    <w:rsid w:val="003567D7"/>
    <w:rsid w:val="00367B90"/>
    <w:rsid w:val="003766F9"/>
    <w:rsid w:val="00383A03"/>
    <w:rsid w:val="003A4C0E"/>
    <w:rsid w:val="003B2DC6"/>
    <w:rsid w:val="003D7695"/>
    <w:rsid w:val="003E464F"/>
    <w:rsid w:val="003E77B7"/>
    <w:rsid w:val="003F518D"/>
    <w:rsid w:val="00406AD3"/>
    <w:rsid w:val="0040731F"/>
    <w:rsid w:val="00416606"/>
    <w:rsid w:val="004252DE"/>
    <w:rsid w:val="00425C9C"/>
    <w:rsid w:val="004766A0"/>
    <w:rsid w:val="00487DB2"/>
    <w:rsid w:val="00493320"/>
    <w:rsid w:val="0049491D"/>
    <w:rsid w:val="004A0E2E"/>
    <w:rsid w:val="004C580C"/>
    <w:rsid w:val="004C6A10"/>
    <w:rsid w:val="004E1FE2"/>
    <w:rsid w:val="004E3CB4"/>
    <w:rsid w:val="004F1667"/>
    <w:rsid w:val="004F2401"/>
    <w:rsid w:val="004F2A80"/>
    <w:rsid w:val="00515DAF"/>
    <w:rsid w:val="00525695"/>
    <w:rsid w:val="005551D8"/>
    <w:rsid w:val="0056656C"/>
    <w:rsid w:val="00567BCE"/>
    <w:rsid w:val="00570A1D"/>
    <w:rsid w:val="00577A38"/>
    <w:rsid w:val="00580F74"/>
    <w:rsid w:val="005953C6"/>
    <w:rsid w:val="005A3428"/>
    <w:rsid w:val="005A51C1"/>
    <w:rsid w:val="005B10EC"/>
    <w:rsid w:val="005E072D"/>
    <w:rsid w:val="005E3DC2"/>
    <w:rsid w:val="005E5FF3"/>
    <w:rsid w:val="005F2D49"/>
    <w:rsid w:val="005F7114"/>
    <w:rsid w:val="00616B44"/>
    <w:rsid w:val="00634D4F"/>
    <w:rsid w:val="006450D5"/>
    <w:rsid w:val="0066288A"/>
    <w:rsid w:val="00662C02"/>
    <w:rsid w:val="00672C46"/>
    <w:rsid w:val="00676A49"/>
    <w:rsid w:val="0068353A"/>
    <w:rsid w:val="00686903"/>
    <w:rsid w:val="00686F08"/>
    <w:rsid w:val="00692C8C"/>
    <w:rsid w:val="0069307D"/>
    <w:rsid w:val="006A6350"/>
    <w:rsid w:val="006D0EA1"/>
    <w:rsid w:val="006E20AD"/>
    <w:rsid w:val="006E29A1"/>
    <w:rsid w:val="00724337"/>
    <w:rsid w:val="00726291"/>
    <w:rsid w:val="00736FF3"/>
    <w:rsid w:val="0074492E"/>
    <w:rsid w:val="00750D80"/>
    <w:rsid w:val="0075477C"/>
    <w:rsid w:val="007601F9"/>
    <w:rsid w:val="007624C5"/>
    <w:rsid w:val="007740DA"/>
    <w:rsid w:val="007A31AA"/>
    <w:rsid w:val="007B3A1B"/>
    <w:rsid w:val="007D0CC6"/>
    <w:rsid w:val="007E1D88"/>
    <w:rsid w:val="0082509F"/>
    <w:rsid w:val="008267C1"/>
    <w:rsid w:val="00856846"/>
    <w:rsid w:val="0086281B"/>
    <w:rsid w:val="00862ABB"/>
    <w:rsid w:val="00871137"/>
    <w:rsid w:val="00892181"/>
    <w:rsid w:val="0089377A"/>
    <w:rsid w:val="008C04C7"/>
    <w:rsid w:val="008D3B0F"/>
    <w:rsid w:val="008D4305"/>
    <w:rsid w:val="008D53DD"/>
    <w:rsid w:val="008D664C"/>
    <w:rsid w:val="008E3156"/>
    <w:rsid w:val="00900E31"/>
    <w:rsid w:val="009125B1"/>
    <w:rsid w:val="00920C0B"/>
    <w:rsid w:val="009416E1"/>
    <w:rsid w:val="009559A5"/>
    <w:rsid w:val="0096200F"/>
    <w:rsid w:val="00962448"/>
    <w:rsid w:val="00980D97"/>
    <w:rsid w:val="00992723"/>
    <w:rsid w:val="009A785C"/>
    <w:rsid w:val="009B15F0"/>
    <w:rsid w:val="009D1573"/>
    <w:rsid w:val="009D7141"/>
    <w:rsid w:val="009F15AB"/>
    <w:rsid w:val="00A07837"/>
    <w:rsid w:val="00A46D45"/>
    <w:rsid w:val="00AA0EBA"/>
    <w:rsid w:val="00AB06CB"/>
    <w:rsid w:val="00AC14E6"/>
    <w:rsid w:val="00AC7A09"/>
    <w:rsid w:val="00AC7D64"/>
    <w:rsid w:val="00AF2CA7"/>
    <w:rsid w:val="00B04BB6"/>
    <w:rsid w:val="00B11621"/>
    <w:rsid w:val="00B26132"/>
    <w:rsid w:val="00B33B05"/>
    <w:rsid w:val="00B54148"/>
    <w:rsid w:val="00B72635"/>
    <w:rsid w:val="00B74A30"/>
    <w:rsid w:val="00B753B8"/>
    <w:rsid w:val="00B75A32"/>
    <w:rsid w:val="00B81B9D"/>
    <w:rsid w:val="00BA55BE"/>
    <w:rsid w:val="00BB16F4"/>
    <w:rsid w:val="00BD4935"/>
    <w:rsid w:val="00BF6573"/>
    <w:rsid w:val="00C00F58"/>
    <w:rsid w:val="00C05DE9"/>
    <w:rsid w:val="00C05F0B"/>
    <w:rsid w:val="00C1170B"/>
    <w:rsid w:val="00C54656"/>
    <w:rsid w:val="00C60A9A"/>
    <w:rsid w:val="00C7270B"/>
    <w:rsid w:val="00C76D79"/>
    <w:rsid w:val="00C83C43"/>
    <w:rsid w:val="00C85317"/>
    <w:rsid w:val="00CE0B6D"/>
    <w:rsid w:val="00D03F43"/>
    <w:rsid w:val="00D0708B"/>
    <w:rsid w:val="00D164EE"/>
    <w:rsid w:val="00D257BF"/>
    <w:rsid w:val="00D27F4D"/>
    <w:rsid w:val="00D47A52"/>
    <w:rsid w:val="00D53B45"/>
    <w:rsid w:val="00D60C22"/>
    <w:rsid w:val="00D65BC4"/>
    <w:rsid w:val="00D66663"/>
    <w:rsid w:val="00D670D4"/>
    <w:rsid w:val="00D70F63"/>
    <w:rsid w:val="00DC135E"/>
    <w:rsid w:val="00DD44A5"/>
    <w:rsid w:val="00E27363"/>
    <w:rsid w:val="00E30B90"/>
    <w:rsid w:val="00E3141B"/>
    <w:rsid w:val="00E34718"/>
    <w:rsid w:val="00E43CF2"/>
    <w:rsid w:val="00E63169"/>
    <w:rsid w:val="00E729C5"/>
    <w:rsid w:val="00E929CA"/>
    <w:rsid w:val="00E931FB"/>
    <w:rsid w:val="00E94379"/>
    <w:rsid w:val="00EA1A62"/>
    <w:rsid w:val="00EA1E55"/>
    <w:rsid w:val="00EB456F"/>
    <w:rsid w:val="00EE3E9A"/>
    <w:rsid w:val="00EE79F2"/>
    <w:rsid w:val="00F03C92"/>
    <w:rsid w:val="00F06694"/>
    <w:rsid w:val="00F22EBD"/>
    <w:rsid w:val="00F25690"/>
    <w:rsid w:val="00F67A92"/>
    <w:rsid w:val="00F839BD"/>
    <w:rsid w:val="00F962C6"/>
    <w:rsid w:val="00F96EA1"/>
    <w:rsid w:val="00FA00FF"/>
    <w:rsid w:val="00FA0FAC"/>
    <w:rsid w:val="00FA56FF"/>
    <w:rsid w:val="00FB05A2"/>
    <w:rsid w:val="00FB2BFC"/>
    <w:rsid w:val="00FB38D7"/>
    <w:rsid w:val="00FB6A08"/>
    <w:rsid w:val="00FD7E35"/>
    <w:rsid w:val="00FF6F49"/>
    <w:rsid w:val="00FF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8B15A"/>
  <w15:docId w15:val="{94ECF6E1-4409-4BBF-B5D8-55B1519C7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basedOn w:val="Normalny"/>
    <w:link w:val="TekstpodstawowyZnak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8"/>
      <w:szCs w:val="20"/>
      <w:bdr w:val="none" w:sz="0" w:space="0" w:color="auto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77A38"/>
    <w:rPr>
      <w:rFonts w:eastAsia="Times New Roman"/>
      <w:sz w:val="18"/>
      <w:bdr w:val="none" w:sz="0" w:space="0" w:color="auto"/>
    </w:rPr>
  </w:style>
  <w:style w:type="paragraph" w:styleId="NormalnyWeb">
    <w:name w:val="Normal (Web)"/>
    <w:basedOn w:val="Normalny"/>
    <w:uiPriority w:val="99"/>
    <w:rsid w:val="00577A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A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A38"/>
    <w:rPr>
      <w:rFonts w:ascii="Segoe UI" w:hAnsi="Segoe UI" w:cs="Segoe UI"/>
      <w:sz w:val="18"/>
      <w:szCs w:val="18"/>
      <w:lang w:val="en-US" w:eastAsia="en-US"/>
    </w:rPr>
  </w:style>
  <w:style w:type="paragraph" w:styleId="Bezodstpw">
    <w:name w:val="No Spacing"/>
    <w:qFormat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ascii="Calibri" w:eastAsia="Calibri" w:hAnsi="Calibri" w:cs="Calibri"/>
      <w:sz w:val="22"/>
      <w:szCs w:val="22"/>
      <w:bdr w:val="none" w:sz="0" w:space="0" w:color="auto"/>
      <w:lang w:eastAsia="ar-SA"/>
    </w:rPr>
  </w:style>
  <w:style w:type="paragraph" w:customStyle="1" w:styleId="Tekstpodstawowy22">
    <w:name w:val="Tekst podstawowy 22"/>
    <w:basedOn w:val="Normalny"/>
    <w:rsid w:val="005B10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i/>
      <w:szCs w:val="20"/>
      <w:bdr w:val="none" w:sz="0" w:space="0" w:color="auto"/>
      <w:lang w:val="pl-PL" w:eastAsia="ar-SA"/>
    </w:rPr>
  </w:style>
  <w:style w:type="paragraph" w:styleId="Nagwek">
    <w:name w:val="header"/>
    <w:basedOn w:val="Normalny"/>
    <w:link w:val="NagwekZnak"/>
    <w:unhideWhenUsed/>
    <w:rsid w:val="005B1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10EC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5B1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10EC"/>
    <w:rPr>
      <w:sz w:val="24"/>
      <w:szCs w:val="24"/>
      <w:lang w:val="en-US" w:eastAsia="en-US"/>
    </w:rPr>
  </w:style>
  <w:style w:type="paragraph" w:customStyle="1" w:styleId="khheader">
    <w:name w:val="kh_header"/>
    <w:basedOn w:val="Normalny"/>
    <w:rsid w:val="001A6F4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20" w:lineRule="atLeast"/>
      <w:jc w:val="center"/>
    </w:pPr>
    <w:rPr>
      <w:rFonts w:eastAsia="Times New Roman"/>
      <w:sz w:val="28"/>
      <w:szCs w:val="28"/>
      <w:bdr w:val="none" w:sz="0" w:space="0" w:color="auto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256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08"/>
    </w:pPr>
    <w:rPr>
      <w:rFonts w:eastAsia="Times New Roman"/>
      <w:sz w:val="20"/>
      <w:szCs w:val="20"/>
      <w:bdr w:val="none" w:sz="0" w:space="0" w:color="auto"/>
      <w:lang w:val="pl-PL" w:eastAsia="pl-PL"/>
    </w:rPr>
  </w:style>
  <w:style w:type="character" w:customStyle="1" w:styleId="AkapitzlistZnak">
    <w:name w:val="Akapit z listą Znak"/>
    <w:link w:val="Akapitzlist"/>
    <w:uiPriority w:val="34"/>
    <w:locked/>
    <w:rsid w:val="00F25690"/>
    <w:rPr>
      <w:rFonts w:eastAsia="Times New Roman"/>
      <w:bdr w:val="none" w:sz="0" w:space="0" w:color="auto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0D9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4A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4A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4A30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4A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4A30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AE39A-F05F-4E34-BE83-D4D5F1489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1080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Wojcieszek</dc:creator>
  <cp:keywords/>
  <dc:description/>
  <cp:lastModifiedBy>Ewelina Piątek</cp:lastModifiedBy>
  <cp:revision>4</cp:revision>
  <cp:lastPrinted>2026-05-12T09:21:00Z</cp:lastPrinted>
  <dcterms:created xsi:type="dcterms:W3CDTF">2026-05-11T11:34:00Z</dcterms:created>
  <dcterms:modified xsi:type="dcterms:W3CDTF">2026-05-12T09:21:00Z</dcterms:modified>
</cp:coreProperties>
</file>